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9026"/>
      </w:tblGrid>
      <w:tr w:rsidR="00D425F0" w:rsidRPr="006929AD" w:rsidTr="009B3222">
        <w:trPr>
          <w:trHeight w:val="2880"/>
        </w:trPr>
        <w:tc>
          <w:tcPr>
            <w:tcW w:w="5000" w:type="pct"/>
          </w:tcPr>
          <w:p w:rsidR="00D425F0" w:rsidRPr="009B3222" w:rsidRDefault="0066422D" w:rsidP="009B3222">
            <w:pPr>
              <w:pStyle w:val="NoSpacing"/>
              <w:jc w:val="right"/>
              <w:rPr>
                <w:rFonts w:ascii="Cambria" w:eastAsia="MS Gothic" w:hAnsi="Cambria"/>
                <w:caps/>
              </w:rPr>
            </w:pPr>
            <w:r>
              <w:rPr>
                <w:noProof/>
              </w:rPr>
              <w:drawing>
                <wp:inline distT="0" distB="0" distL="0" distR="0">
                  <wp:extent cx="1784350" cy="965200"/>
                  <wp:effectExtent l="0" t="0" r="6350" b="63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4350" cy="965200"/>
                          </a:xfrm>
                          <a:prstGeom prst="rect">
                            <a:avLst/>
                          </a:prstGeom>
                          <a:noFill/>
                          <a:ln>
                            <a:noFill/>
                          </a:ln>
                        </pic:spPr>
                      </pic:pic>
                    </a:graphicData>
                  </a:graphic>
                </wp:inline>
              </w:drawing>
            </w:r>
            <w:r w:rsidR="00D425F0" w:rsidRPr="006929AD">
              <w:rPr>
                <w:noProof/>
              </w:rPr>
              <w:t xml:space="preserve"> </w:t>
            </w:r>
            <w:r>
              <w:rPr>
                <w:noProof/>
              </w:rPr>
              <w:drawing>
                <wp:inline distT="0" distB="0" distL="0" distR="0">
                  <wp:extent cx="641350" cy="10096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1009650"/>
                          </a:xfrm>
                          <a:prstGeom prst="rect">
                            <a:avLst/>
                          </a:prstGeom>
                          <a:noFill/>
                          <a:ln>
                            <a:noFill/>
                          </a:ln>
                        </pic:spPr>
                      </pic:pic>
                    </a:graphicData>
                  </a:graphic>
                </wp:inline>
              </w:drawing>
            </w:r>
          </w:p>
        </w:tc>
      </w:tr>
      <w:tr w:rsidR="00D425F0" w:rsidRPr="006929AD" w:rsidTr="009B3222">
        <w:trPr>
          <w:trHeight w:val="1440"/>
        </w:trPr>
        <w:tc>
          <w:tcPr>
            <w:tcW w:w="5000" w:type="pct"/>
          </w:tcPr>
          <w:p w:rsidR="00D425F0" w:rsidRPr="00CD6DBF" w:rsidRDefault="00D425F0" w:rsidP="009B3222">
            <w:pPr>
              <w:pStyle w:val="NoSpacing"/>
              <w:jc w:val="center"/>
              <w:rPr>
                <w:rFonts w:ascii="Cambria" w:eastAsia="MS Gothic" w:hAnsi="Cambria"/>
                <w:sz w:val="56"/>
                <w:szCs w:val="80"/>
              </w:rPr>
            </w:pPr>
            <w:r w:rsidRPr="00CD6DBF">
              <w:rPr>
                <w:rFonts w:ascii="Cambria" w:eastAsia="MS Gothic" w:hAnsi="Cambria"/>
                <w:sz w:val="56"/>
                <w:szCs w:val="80"/>
              </w:rPr>
              <w:t xml:space="preserve">INDUSTRY BEST PRACTICE GUIDE: </w:t>
            </w:r>
          </w:p>
        </w:tc>
      </w:tr>
      <w:tr w:rsidR="00D425F0" w:rsidRPr="006929AD" w:rsidTr="009B3222">
        <w:trPr>
          <w:trHeight w:val="720"/>
        </w:trPr>
        <w:tc>
          <w:tcPr>
            <w:tcW w:w="5000" w:type="pct"/>
          </w:tcPr>
          <w:p w:rsidR="00D425F0" w:rsidRPr="00CD6DBF" w:rsidRDefault="00DC23E9" w:rsidP="004B423D">
            <w:pPr>
              <w:pStyle w:val="NoSpacing"/>
              <w:jc w:val="center"/>
              <w:rPr>
                <w:rFonts w:ascii="Cambria" w:eastAsia="MS Gothic" w:hAnsi="Cambria"/>
                <w:sz w:val="56"/>
                <w:szCs w:val="44"/>
              </w:rPr>
            </w:pPr>
            <w:r w:rsidRPr="00CD6DBF">
              <w:rPr>
                <w:rFonts w:ascii="Cambria" w:eastAsia="MS Gothic" w:hAnsi="Cambria"/>
                <w:sz w:val="56"/>
                <w:szCs w:val="80"/>
              </w:rPr>
              <w:t>SCH</w:t>
            </w:r>
            <w:r w:rsidR="00CD6DBF" w:rsidRPr="00CD6DBF">
              <w:rPr>
                <w:rFonts w:ascii="Cambria" w:eastAsia="MS Gothic" w:hAnsi="Cambria"/>
                <w:sz w:val="56"/>
                <w:szCs w:val="80"/>
              </w:rPr>
              <w:t xml:space="preserve">EDULE </w:t>
            </w:r>
            <w:r w:rsidRPr="00CD6DBF">
              <w:rPr>
                <w:rFonts w:ascii="Cambria" w:eastAsia="MS Gothic" w:hAnsi="Cambria"/>
                <w:sz w:val="56"/>
                <w:szCs w:val="80"/>
              </w:rPr>
              <w:t>2, PART 1 PARA</w:t>
            </w:r>
            <w:r w:rsidR="00CD6DBF" w:rsidRPr="00CD6DBF">
              <w:rPr>
                <w:rFonts w:ascii="Cambria" w:eastAsia="MS Gothic" w:hAnsi="Cambria"/>
                <w:sz w:val="56"/>
                <w:szCs w:val="80"/>
              </w:rPr>
              <w:t>GRAPH</w:t>
            </w:r>
            <w:r w:rsidRPr="00CD6DBF">
              <w:rPr>
                <w:rFonts w:ascii="Cambria" w:eastAsia="MS Gothic" w:hAnsi="Cambria"/>
                <w:sz w:val="56"/>
                <w:szCs w:val="80"/>
              </w:rPr>
              <w:t xml:space="preserve"> 2 </w:t>
            </w:r>
            <w:r w:rsidR="004B423D" w:rsidRPr="00CD6DBF">
              <w:rPr>
                <w:rFonts w:ascii="Cambria" w:eastAsia="MS Gothic" w:hAnsi="Cambria"/>
                <w:sz w:val="56"/>
                <w:szCs w:val="80"/>
              </w:rPr>
              <w:t xml:space="preserve"> OF </w:t>
            </w:r>
            <w:r w:rsidR="00D425F0" w:rsidRPr="00CD6DBF">
              <w:rPr>
                <w:rFonts w:ascii="Cambria" w:eastAsia="MS Gothic" w:hAnsi="Cambria"/>
                <w:sz w:val="56"/>
                <w:szCs w:val="80"/>
              </w:rPr>
              <w:t xml:space="preserve">THE DATA PROTECTION ACT </w:t>
            </w:r>
            <w:r w:rsidR="004B423D" w:rsidRPr="00CD6DBF">
              <w:rPr>
                <w:rFonts w:ascii="Cambria" w:eastAsia="MS Gothic" w:hAnsi="Cambria"/>
                <w:sz w:val="56"/>
                <w:szCs w:val="80"/>
              </w:rPr>
              <w:t>2018</w:t>
            </w:r>
          </w:p>
        </w:tc>
      </w:tr>
      <w:tr w:rsidR="00D425F0" w:rsidRPr="006929AD" w:rsidTr="009B3222">
        <w:trPr>
          <w:trHeight w:val="360"/>
        </w:trPr>
        <w:tc>
          <w:tcPr>
            <w:tcW w:w="5000" w:type="pct"/>
          </w:tcPr>
          <w:p w:rsidR="00D425F0" w:rsidRPr="006929AD" w:rsidRDefault="00D425F0" w:rsidP="009B3222">
            <w:pPr>
              <w:pStyle w:val="NoSpacing"/>
              <w:jc w:val="center"/>
            </w:pPr>
          </w:p>
        </w:tc>
      </w:tr>
      <w:tr w:rsidR="00D425F0" w:rsidRPr="006929AD" w:rsidTr="009B3222">
        <w:trPr>
          <w:trHeight w:val="360"/>
        </w:trPr>
        <w:tc>
          <w:tcPr>
            <w:tcW w:w="5000" w:type="pct"/>
          </w:tcPr>
          <w:p w:rsidR="00D425F0" w:rsidRPr="009B3222" w:rsidRDefault="00D425F0" w:rsidP="008C640A">
            <w:pPr>
              <w:pStyle w:val="NoSpacing"/>
              <w:rPr>
                <w:b/>
                <w:bCs/>
              </w:rPr>
            </w:pPr>
            <w:r>
              <w:rPr>
                <w:b/>
                <w:bCs/>
              </w:rPr>
              <w:t xml:space="preserve">Version: </w:t>
            </w:r>
            <w:r w:rsidR="00CD6DBF">
              <w:rPr>
                <w:b/>
                <w:bCs/>
              </w:rPr>
              <w:t>8</w:t>
            </w:r>
            <w:r w:rsidR="002A0452">
              <w:rPr>
                <w:b/>
                <w:bCs/>
              </w:rPr>
              <w:t>.0</w:t>
            </w:r>
          </w:p>
          <w:p w:rsidR="00D425F0" w:rsidRPr="009B3222" w:rsidRDefault="00D425F0" w:rsidP="008C640A">
            <w:pPr>
              <w:pStyle w:val="NoSpacing"/>
              <w:rPr>
                <w:b/>
                <w:bCs/>
              </w:rPr>
            </w:pPr>
          </w:p>
          <w:p w:rsidR="00D425F0" w:rsidRPr="009B3222" w:rsidRDefault="00D425F0" w:rsidP="008C640A">
            <w:pPr>
              <w:pStyle w:val="NoSpacing"/>
              <w:rPr>
                <w:b/>
                <w:bCs/>
              </w:rPr>
            </w:pPr>
            <w:r w:rsidRPr="009B3222">
              <w:rPr>
                <w:b/>
                <w:bCs/>
              </w:rPr>
              <w:t>Created by</w:t>
            </w:r>
          </w:p>
          <w:p w:rsidR="00D425F0" w:rsidRPr="009B3222" w:rsidRDefault="00D425F0" w:rsidP="008C640A">
            <w:pPr>
              <w:pStyle w:val="NoSpacing"/>
              <w:rPr>
                <w:b/>
                <w:bCs/>
              </w:rPr>
            </w:pPr>
            <w:r w:rsidRPr="009B3222">
              <w:rPr>
                <w:b/>
                <w:bCs/>
              </w:rPr>
              <w:t>CII New Generation Group – Claims Faculty 2013</w:t>
            </w:r>
            <w:r w:rsidR="008D20FA">
              <w:rPr>
                <w:b/>
                <w:bCs/>
              </w:rPr>
              <w:t xml:space="preserve"> </w:t>
            </w:r>
          </w:p>
          <w:p w:rsidR="00D425F0" w:rsidRPr="009B3222" w:rsidRDefault="00D425F0" w:rsidP="008C640A">
            <w:pPr>
              <w:pStyle w:val="NoSpacing"/>
              <w:rPr>
                <w:b/>
                <w:bCs/>
              </w:rPr>
            </w:pPr>
          </w:p>
          <w:p w:rsidR="00D425F0" w:rsidRPr="009B3222" w:rsidRDefault="00D425F0" w:rsidP="008C640A">
            <w:pPr>
              <w:pStyle w:val="NoSpacing"/>
              <w:rPr>
                <w:b/>
                <w:bCs/>
              </w:rPr>
            </w:pPr>
            <w:r w:rsidRPr="009B3222">
              <w:rPr>
                <w:b/>
                <w:bCs/>
              </w:rPr>
              <w:t>Published by</w:t>
            </w:r>
          </w:p>
          <w:p w:rsidR="00D425F0" w:rsidRPr="009B3222" w:rsidRDefault="00D425F0" w:rsidP="008C640A">
            <w:pPr>
              <w:pStyle w:val="NoSpacing"/>
              <w:rPr>
                <w:b/>
                <w:bCs/>
              </w:rPr>
            </w:pPr>
            <w:r w:rsidRPr="009B3222">
              <w:rPr>
                <w:b/>
                <w:bCs/>
              </w:rPr>
              <w:t>Insurance Fraud Bureau</w:t>
            </w:r>
          </w:p>
          <w:p w:rsidR="00D425F0" w:rsidRPr="009B3222" w:rsidRDefault="00F03591" w:rsidP="008C640A">
            <w:pPr>
              <w:pStyle w:val="NoSpacing"/>
              <w:rPr>
                <w:b/>
                <w:bCs/>
              </w:rPr>
            </w:pPr>
            <w:hyperlink r:id="rId9" w:history="1">
              <w:r w:rsidR="00D425F0" w:rsidRPr="009B3222">
                <w:rPr>
                  <w:rStyle w:val="Hyperlink"/>
                  <w:b/>
                  <w:bCs/>
                </w:rPr>
                <w:t>www.insurancefraudbureau.org</w:t>
              </w:r>
            </w:hyperlink>
            <w:r w:rsidR="00D425F0" w:rsidRPr="009B3222">
              <w:rPr>
                <w:b/>
                <w:bCs/>
              </w:rPr>
              <w:t xml:space="preserve"> </w:t>
            </w:r>
          </w:p>
        </w:tc>
      </w:tr>
      <w:tr w:rsidR="00D425F0" w:rsidRPr="006929AD" w:rsidTr="009B3222">
        <w:trPr>
          <w:trHeight w:val="360"/>
        </w:trPr>
        <w:tc>
          <w:tcPr>
            <w:tcW w:w="5000" w:type="pct"/>
          </w:tcPr>
          <w:p w:rsidR="00D425F0" w:rsidRPr="009B3222" w:rsidRDefault="00D425F0" w:rsidP="008C640A">
            <w:pPr>
              <w:pStyle w:val="NoSpacing"/>
              <w:rPr>
                <w:b/>
                <w:bCs/>
              </w:rPr>
            </w:pPr>
          </w:p>
          <w:p w:rsidR="00D425F0" w:rsidRPr="009B3222" w:rsidRDefault="00D425F0" w:rsidP="008C640A">
            <w:pPr>
              <w:pStyle w:val="NoSpacing"/>
              <w:rPr>
                <w:b/>
                <w:bCs/>
              </w:rPr>
            </w:pPr>
            <w:r w:rsidRPr="009B3222">
              <w:rPr>
                <w:b/>
                <w:bCs/>
              </w:rPr>
              <w:t>In association with</w:t>
            </w:r>
          </w:p>
          <w:p w:rsidR="00D425F0" w:rsidRPr="009B3222" w:rsidRDefault="00D425F0" w:rsidP="008C640A">
            <w:pPr>
              <w:pStyle w:val="NoSpacing"/>
              <w:rPr>
                <w:b/>
                <w:bCs/>
              </w:rPr>
            </w:pPr>
            <w:r w:rsidRPr="009B3222">
              <w:rPr>
                <w:b/>
                <w:bCs/>
              </w:rPr>
              <w:t>The Chartered Insurance Institute</w:t>
            </w:r>
          </w:p>
          <w:p w:rsidR="00D425F0" w:rsidRPr="009B3222" w:rsidRDefault="00F03591" w:rsidP="008C640A">
            <w:pPr>
              <w:pStyle w:val="NoSpacing"/>
              <w:rPr>
                <w:b/>
                <w:bCs/>
              </w:rPr>
            </w:pPr>
            <w:hyperlink r:id="rId10" w:history="1">
              <w:r w:rsidR="00D425F0" w:rsidRPr="009B3222">
                <w:rPr>
                  <w:rStyle w:val="Hyperlink"/>
                  <w:b/>
                  <w:bCs/>
                </w:rPr>
                <w:t>www.cii.co.uk</w:t>
              </w:r>
            </w:hyperlink>
            <w:r w:rsidR="00D425F0" w:rsidRPr="009B3222">
              <w:rPr>
                <w:b/>
                <w:bCs/>
              </w:rPr>
              <w:t xml:space="preserve"> </w:t>
            </w:r>
          </w:p>
          <w:p w:rsidR="00D425F0" w:rsidRPr="009B3222" w:rsidRDefault="00D425F0" w:rsidP="008C640A">
            <w:pPr>
              <w:pStyle w:val="NoSpacing"/>
              <w:rPr>
                <w:b/>
                <w:bCs/>
              </w:rPr>
            </w:pPr>
          </w:p>
        </w:tc>
      </w:tr>
      <w:tr w:rsidR="00D425F0" w:rsidRPr="006929AD" w:rsidTr="009B3222">
        <w:trPr>
          <w:trHeight w:val="360"/>
        </w:trPr>
        <w:tc>
          <w:tcPr>
            <w:tcW w:w="5000" w:type="pct"/>
          </w:tcPr>
          <w:p w:rsidR="00D425F0" w:rsidRPr="009B3222" w:rsidRDefault="00CD6DBF">
            <w:pPr>
              <w:pStyle w:val="NoSpacing"/>
              <w:jc w:val="right"/>
              <w:rPr>
                <w:b/>
                <w:bCs/>
              </w:rPr>
            </w:pPr>
            <w:r>
              <w:rPr>
                <w:b/>
                <w:bCs/>
              </w:rPr>
              <w:t xml:space="preserve">25 </w:t>
            </w:r>
            <w:r w:rsidR="004B423D">
              <w:rPr>
                <w:b/>
                <w:bCs/>
              </w:rPr>
              <w:t>May 2018</w:t>
            </w:r>
            <w:r w:rsidR="006E3716" w:rsidRPr="009B3222">
              <w:rPr>
                <w:b/>
                <w:bCs/>
              </w:rPr>
              <w:t xml:space="preserve"> </w:t>
            </w:r>
          </w:p>
        </w:tc>
      </w:tr>
    </w:tbl>
    <w:p w:rsidR="00D425F0" w:rsidRDefault="00D425F0"/>
    <w:p w:rsidR="00D425F0" w:rsidRDefault="00D425F0">
      <w:pPr>
        <w:rPr>
          <w:b/>
          <w:i w:val="0"/>
        </w:rPr>
      </w:pPr>
    </w:p>
    <w:p w:rsidR="00D425F0" w:rsidRDefault="00D425F0">
      <w:pPr>
        <w:spacing w:after="0" w:line="240" w:lineRule="auto"/>
        <w:rPr>
          <w:b/>
          <w:i w:val="0"/>
        </w:rPr>
      </w:pPr>
      <w:r>
        <w:rPr>
          <w:b/>
          <w:i w:val="0"/>
        </w:rPr>
        <w:br w:type="page"/>
      </w:r>
    </w:p>
    <w:p w:rsidR="00D425F0" w:rsidRPr="007D17EE" w:rsidRDefault="00D425F0">
      <w:pPr>
        <w:rPr>
          <w:b/>
          <w:i w:val="0"/>
        </w:rPr>
      </w:pPr>
      <w:r w:rsidRPr="007D17EE">
        <w:rPr>
          <w:b/>
          <w:i w:val="0"/>
        </w:rPr>
        <w:lastRenderedPageBreak/>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2478"/>
        <w:gridCol w:w="1535"/>
        <w:gridCol w:w="3914"/>
      </w:tblGrid>
      <w:tr w:rsidR="00D425F0" w:rsidRPr="006929AD" w:rsidTr="00360530">
        <w:tc>
          <w:tcPr>
            <w:tcW w:w="1099" w:type="dxa"/>
          </w:tcPr>
          <w:p w:rsidR="00D425F0" w:rsidRPr="006929AD" w:rsidRDefault="00D425F0" w:rsidP="006929AD">
            <w:pPr>
              <w:spacing w:after="0" w:line="240" w:lineRule="auto"/>
              <w:rPr>
                <w:b/>
                <w:i w:val="0"/>
              </w:rPr>
            </w:pPr>
            <w:r w:rsidRPr="006929AD">
              <w:rPr>
                <w:b/>
                <w:i w:val="0"/>
              </w:rPr>
              <w:t>Version</w:t>
            </w:r>
          </w:p>
        </w:tc>
        <w:tc>
          <w:tcPr>
            <w:tcW w:w="2537" w:type="dxa"/>
          </w:tcPr>
          <w:p w:rsidR="00D425F0" w:rsidRPr="006929AD" w:rsidRDefault="00D425F0" w:rsidP="006929AD">
            <w:pPr>
              <w:spacing w:after="0" w:line="240" w:lineRule="auto"/>
              <w:rPr>
                <w:b/>
                <w:i w:val="0"/>
              </w:rPr>
            </w:pPr>
            <w:r w:rsidRPr="006929AD">
              <w:rPr>
                <w:b/>
                <w:i w:val="0"/>
              </w:rPr>
              <w:t>Created by</w:t>
            </w:r>
          </w:p>
        </w:tc>
        <w:tc>
          <w:tcPr>
            <w:tcW w:w="1575" w:type="dxa"/>
          </w:tcPr>
          <w:p w:rsidR="00D425F0" w:rsidRPr="006929AD" w:rsidRDefault="00D425F0" w:rsidP="006929AD">
            <w:pPr>
              <w:spacing w:after="0" w:line="240" w:lineRule="auto"/>
              <w:rPr>
                <w:b/>
                <w:i w:val="0"/>
              </w:rPr>
            </w:pPr>
            <w:r w:rsidRPr="006929AD">
              <w:rPr>
                <w:b/>
                <w:i w:val="0"/>
              </w:rPr>
              <w:t>Date</w:t>
            </w:r>
          </w:p>
        </w:tc>
        <w:tc>
          <w:tcPr>
            <w:tcW w:w="4031" w:type="dxa"/>
          </w:tcPr>
          <w:p w:rsidR="00D425F0" w:rsidRPr="006929AD" w:rsidRDefault="00D425F0" w:rsidP="006929AD">
            <w:pPr>
              <w:spacing w:after="0" w:line="240" w:lineRule="auto"/>
              <w:rPr>
                <w:b/>
                <w:i w:val="0"/>
              </w:rPr>
            </w:pPr>
            <w:r w:rsidRPr="006929AD">
              <w:rPr>
                <w:b/>
                <w:i w:val="0"/>
              </w:rPr>
              <w:t>Comments</w:t>
            </w:r>
          </w:p>
        </w:tc>
      </w:tr>
      <w:tr w:rsidR="00D425F0" w:rsidRPr="006929AD" w:rsidTr="00360530">
        <w:tc>
          <w:tcPr>
            <w:tcW w:w="1099" w:type="dxa"/>
          </w:tcPr>
          <w:p w:rsidR="00D425F0" w:rsidRDefault="00D425F0" w:rsidP="006929AD">
            <w:pPr>
              <w:spacing w:after="0" w:line="240" w:lineRule="auto"/>
              <w:rPr>
                <w:i w:val="0"/>
              </w:rPr>
            </w:pPr>
            <w:r>
              <w:rPr>
                <w:i w:val="0"/>
              </w:rPr>
              <w:t>1.0</w:t>
            </w:r>
          </w:p>
        </w:tc>
        <w:tc>
          <w:tcPr>
            <w:tcW w:w="2537" w:type="dxa"/>
          </w:tcPr>
          <w:p w:rsidR="00D425F0" w:rsidRPr="006929AD" w:rsidRDefault="00D425F0" w:rsidP="006929AD">
            <w:pPr>
              <w:spacing w:after="0" w:line="240" w:lineRule="auto"/>
              <w:rPr>
                <w:i w:val="0"/>
              </w:rPr>
            </w:pPr>
            <w:r w:rsidRPr="006929AD">
              <w:rPr>
                <w:i w:val="0"/>
              </w:rPr>
              <w:t>CII New Generation Group</w:t>
            </w:r>
          </w:p>
        </w:tc>
        <w:tc>
          <w:tcPr>
            <w:tcW w:w="1575" w:type="dxa"/>
          </w:tcPr>
          <w:p w:rsidR="00D425F0" w:rsidRPr="006929AD" w:rsidRDefault="00D425F0" w:rsidP="006929AD">
            <w:pPr>
              <w:spacing w:after="0" w:line="240" w:lineRule="auto"/>
              <w:rPr>
                <w:i w:val="0"/>
              </w:rPr>
            </w:pPr>
            <w:r>
              <w:rPr>
                <w:i w:val="0"/>
              </w:rPr>
              <w:t>2</w:t>
            </w:r>
            <w:r w:rsidRPr="00360530">
              <w:rPr>
                <w:i w:val="0"/>
                <w:vertAlign w:val="superscript"/>
              </w:rPr>
              <w:t>nd</w:t>
            </w:r>
            <w:r>
              <w:rPr>
                <w:i w:val="0"/>
              </w:rPr>
              <w:t xml:space="preserve"> June 2014</w:t>
            </w:r>
          </w:p>
        </w:tc>
        <w:tc>
          <w:tcPr>
            <w:tcW w:w="4031" w:type="dxa"/>
          </w:tcPr>
          <w:p w:rsidR="00D425F0" w:rsidRPr="006929AD" w:rsidRDefault="00772154">
            <w:pPr>
              <w:spacing w:after="0" w:line="240" w:lineRule="auto"/>
              <w:rPr>
                <w:i w:val="0"/>
              </w:rPr>
            </w:pPr>
            <w:r>
              <w:rPr>
                <w:i w:val="0"/>
              </w:rPr>
              <w:t>V</w:t>
            </w:r>
            <w:r w:rsidR="00D425F0">
              <w:rPr>
                <w:i w:val="0"/>
              </w:rPr>
              <w:t>ersion</w:t>
            </w:r>
            <w:r w:rsidR="006E3716">
              <w:rPr>
                <w:i w:val="0"/>
              </w:rPr>
              <w:t xml:space="preserve"> to Weightmans for sign off</w:t>
            </w:r>
          </w:p>
        </w:tc>
      </w:tr>
      <w:tr w:rsidR="006E3716" w:rsidRPr="006929AD" w:rsidTr="00360530">
        <w:tc>
          <w:tcPr>
            <w:tcW w:w="1099" w:type="dxa"/>
          </w:tcPr>
          <w:p w:rsidR="006E3716" w:rsidRDefault="006E3716" w:rsidP="006929AD">
            <w:pPr>
              <w:spacing w:after="0" w:line="240" w:lineRule="auto"/>
              <w:rPr>
                <w:i w:val="0"/>
              </w:rPr>
            </w:pPr>
            <w:r>
              <w:rPr>
                <w:i w:val="0"/>
              </w:rPr>
              <w:t>2.0</w:t>
            </w:r>
          </w:p>
        </w:tc>
        <w:tc>
          <w:tcPr>
            <w:tcW w:w="2537" w:type="dxa"/>
          </w:tcPr>
          <w:p w:rsidR="006E3716" w:rsidRPr="006929AD" w:rsidRDefault="006E3716" w:rsidP="006929AD">
            <w:pPr>
              <w:spacing w:after="0" w:line="240" w:lineRule="auto"/>
              <w:rPr>
                <w:i w:val="0"/>
              </w:rPr>
            </w:pPr>
            <w:r>
              <w:rPr>
                <w:i w:val="0"/>
              </w:rPr>
              <w:t>CII New Generation Group</w:t>
            </w:r>
          </w:p>
        </w:tc>
        <w:tc>
          <w:tcPr>
            <w:tcW w:w="1575" w:type="dxa"/>
          </w:tcPr>
          <w:p w:rsidR="006E3716" w:rsidRDefault="006E3716" w:rsidP="006929AD">
            <w:pPr>
              <w:spacing w:after="0" w:line="240" w:lineRule="auto"/>
              <w:rPr>
                <w:i w:val="0"/>
              </w:rPr>
            </w:pPr>
            <w:r>
              <w:rPr>
                <w:i w:val="0"/>
              </w:rPr>
              <w:t>25</w:t>
            </w:r>
            <w:r w:rsidRPr="00121A66">
              <w:rPr>
                <w:i w:val="0"/>
                <w:vertAlign w:val="superscript"/>
              </w:rPr>
              <w:t>th</w:t>
            </w:r>
            <w:r>
              <w:rPr>
                <w:i w:val="0"/>
              </w:rPr>
              <w:t xml:space="preserve"> June 2014</w:t>
            </w:r>
          </w:p>
        </w:tc>
        <w:tc>
          <w:tcPr>
            <w:tcW w:w="4031" w:type="dxa"/>
          </w:tcPr>
          <w:p w:rsidR="006E3716" w:rsidRDefault="006E3716" w:rsidP="006929AD">
            <w:pPr>
              <w:spacing w:after="0" w:line="240" w:lineRule="auto"/>
              <w:rPr>
                <w:i w:val="0"/>
              </w:rPr>
            </w:pPr>
            <w:r>
              <w:rPr>
                <w:i w:val="0"/>
              </w:rPr>
              <w:t>Weightmans amended document</w:t>
            </w:r>
          </w:p>
        </w:tc>
      </w:tr>
      <w:tr w:rsidR="006E3716" w:rsidRPr="006929AD" w:rsidTr="00360530">
        <w:tc>
          <w:tcPr>
            <w:tcW w:w="1099" w:type="dxa"/>
          </w:tcPr>
          <w:p w:rsidR="006E3716" w:rsidRDefault="00121A66" w:rsidP="00121A66">
            <w:pPr>
              <w:spacing w:after="0" w:line="240" w:lineRule="auto"/>
              <w:rPr>
                <w:i w:val="0"/>
              </w:rPr>
            </w:pPr>
            <w:r>
              <w:rPr>
                <w:i w:val="0"/>
              </w:rPr>
              <w:t>3.0</w:t>
            </w:r>
          </w:p>
        </w:tc>
        <w:tc>
          <w:tcPr>
            <w:tcW w:w="2537" w:type="dxa"/>
          </w:tcPr>
          <w:p w:rsidR="006E3716" w:rsidRPr="006929AD" w:rsidRDefault="006E3716" w:rsidP="006929AD">
            <w:pPr>
              <w:spacing w:after="0" w:line="240" w:lineRule="auto"/>
              <w:rPr>
                <w:i w:val="0"/>
              </w:rPr>
            </w:pPr>
            <w:r>
              <w:rPr>
                <w:i w:val="0"/>
              </w:rPr>
              <w:t>CII New Generation Group</w:t>
            </w:r>
          </w:p>
        </w:tc>
        <w:tc>
          <w:tcPr>
            <w:tcW w:w="1575" w:type="dxa"/>
          </w:tcPr>
          <w:p w:rsidR="006E3716" w:rsidRDefault="00121A66" w:rsidP="006929AD">
            <w:pPr>
              <w:spacing w:after="0" w:line="240" w:lineRule="auto"/>
              <w:rPr>
                <w:i w:val="0"/>
              </w:rPr>
            </w:pPr>
            <w:r>
              <w:rPr>
                <w:i w:val="0"/>
              </w:rPr>
              <w:t>23</w:t>
            </w:r>
            <w:r w:rsidRPr="00121A66">
              <w:rPr>
                <w:i w:val="0"/>
                <w:vertAlign w:val="superscript"/>
              </w:rPr>
              <w:t>rd</w:t>
            </w:r>
            <w:r>
              <w:rPr>
                <w:i w:val="0"/>
              </w:rPr>
              <w:t xml:space="preserve"> Feb 2015</w:t>
            </w:r>
          </w:p>
        </w:tc>
        <w:tc>
          <w:tcPr>
            <w:tcW w:w="4031" w:type="dxa"/>
          </w:tcPr>
          <w:p w:rsidR="006E3716" w:rsidRDefault="00121A66" w:rsidP="006929AD">
            <w:pPr>
              <w:spacing w:after="0" w:line="240" w:lineRule="auto"/>
              <w:rPr>
                <w:i w:val="0"/>
              </w:rPr>
            </w:pPr>
            <w:r>
              <w:rPr>
                <w:i w:val="0"/>
              </w:rPr>
              <w:t xml:space="preserve">Amended &amp; final review </w:t>
            </w:r>
          </w:p>
        </w:tc>
      </w:tr>
      <w:tr w:rsidR="00121A66" w:rsidRPr="006929AD" w:rsidTr="00360530">
        <w:tc>
          <w:tcPr>
            <w:tcW w:w="1099" w:type="dxa"/>
          </w:tcPr>
          <w:p w:rsidR="00121A66" w:rsidRDefault="00121A66" w:rsidP="006929AD">
            <w:pPr>
              <w:spacing w:after="0" w:line="240" w:lineRule="auto"/>
              <w:rPr>
                <w:i w:val="0"/>
              </w:rPr>
            </w:pPr>
            <w:r>
              <w:rPr>
                <w:i w:val="0"/>
              </w:rPr>
              <w:t>4.0</w:t>
            </w:r>
          </w:p>
        </w:tc>
        <w:tc>
          <w:tcPr>
            <w:tcW w:w="2537" w:type="dxa"/>
          </w:tcPr>
          <w:p w:rsidR="00121A66" w:rsidRDefault="00121A66" w:rsidP="00121A66">
            <w:pPr>
              <w:spacing w:after="0" w:line="240" w:lineRule="auto"/>
              <w:rPr>
                <w:i w:val="0"/>
              </w:rPr>
            </w:pPr>
            <w:r>
              <w:rPr>
                <w:i w:val="0"/>
              </w:rPr>
              <w:t xml:space="preserve">Insurance Fraud Bureau </w:t>
            </w:r>
          </w:p>
        </w:tc>
        <w:tc>
          <w:tcPr>
            <w:tcW w:w="1575" w:type="dxa"/>
          </w:tcPr>
          <w:p w:rsidR="00121A66" w:rsidRDefault="00121A66" w:rsidP="006929AD">
            <w:pPr>
              <w:spacing w:after="0" w:line="240" w:lineRule="auto"/>
              <w:rPr>
                <w:i w:val="0"/>
              </w:rPr>
            </w:pPr>
            <w:r>
              <w:rPr>
                <w:i w:val="0"/>
              </w:rPr>
              <w:t>24</w:t>
            </w:r>
            <w:r w:rsidRPr="00121A66">
              <w:rPr>
                <w:i w:val="0"/>
                <w:vertAlign w:val="superscript"/>
              </w:rPr>
              <w:t>th</w:t>
            </w:r>
            <w:r>
              <w:rPr>
                <w:i w:val="0"/>
              </w:rPr>
              <w:t xml:space="preserve"> Feb 2015</w:t>
            </w:r>
          </w:p>
        </w:tc>
        <w:tc>
          <w:tcPr>
            <w:tcW w:w="4031" w:type="dxa"/>
          </w:tcPr>
          <w:p w:rsidR="00121A66" w:rsidRDefault="00121A66" w:rsidP="006929AD">
            <w:pPr>
              <w:spacing w:after="0" w:line="240" w:lineRule="auto"/>
              <w:rPr>
                <w:i w:val="0"/>
              </w:rPr>
            </w:pPr>
            <w:r>
              <w:rPr>
                <w:i w:val="0"/>
              </w:rPr>
              <w:t xml:space="preserve">Final review </w:t>
            </w:r>
          </w:p>
        </w:tc>
      </w:tr>
      <w:tr w:rsidR="00121A66" w:rsidRPr="006929AD" w:rsidTr="00360530">
        <w:tc>
          <w:tcPr>
            <w:tcW w:w="1099" w:type="dxa"/>
          </w:tcPr>
          <w:p w:rsidR="00121A66" w:rsidRDefault="00121A66" w:rsidP="006929AD">
            <w:pPr>
              <w:spacing w:after="0" w:line="240" w:lineRule="auto"/>
              <w:rPr>
                <w:i w:val="0"/>
              </w:rPr>
            </w:pPr>
            <w:r>
              <w:rPr>
                <w:i w:val="0"/>
              </w:rPr>
              <w:t>5.0</w:t>
            </w:r>
          </w:p>
        </w:tc>
        <w:tc>
          <w:tcPr>
            <w:tcW w:w="2537" w:type="dxa"/>
          </w:tcPr>
          <w:p w:rsidR="00121A66" w:rsidRDefault="00121A66" w:rsidP="006929AD">
            <w:pPr>
              <w:spacing w:after="0" w:line="240" w:lineRule="auto"/>
              <w:rPr>
                <w:i w:val="0"/>
              </w:rPr>
            </w:pPr>
            <w:r>
              <w:rPr>
                <w:i w:val="0"/>
              </w:rPr>
              <w:t xml:space="preserve">Insurance Fraud Bureau </w:t>
            </w:r>
          </w:p>
        </w:tc>
        <w:tc>
          <w:tcPr>
            <w:tcW w:w="1575" w:type="dxa"/>
          </w:tcPr>
          <w:p w:rsidR="00121A66" w:rsidRDefault="00121A66" w:rsidP="006929AD">
            <w:pPr>
              <w:spacing w:after="0" w:line="240" w:lineRule="auto"/>
              <w:rPr>
                <w:i w:val="0"/>
              </w:rPr>
            </w:pPr>
            <w:r>
              <w:rPr>
                <w:i w:val="0"/>
              </w:rPr>
              <w:t>23</w:t>
            </w:r>
            <w:r w:rsidRPr="00121A66">
              <w:rPr>
                <w:i w:val="0"/>
                <w:vertAlign w:val="superscript"/>
              </w:rPr>
              <w:t>rd</w:t>
            </w:r>
            <w:r>
              <w:rPr>
                <w:i w:val="0"/>
              </w:rPr>
              <w:t xml:space="preserve"> April 2015</w:t>
            </w:r>
          </w:p>
        </w:tc>
        <w:tc>
          <w:tcPr>
            <w:tcW w:w="4031" w:type="dxa"/>
          </w:tcPr>
          <w:p w:rsidR="00121A66" w:rsidRDefault="00121A66" w:rsidP="006929AD">
            <w:pPr>
              <w:spacing w:after="0" w:line="240" w:lineRule="auto"/>
              <w:rPr>
                <w:i w:val="0"/>
              </w:rPr>
            </w:pPr>
            <w:r>
              <w:rPr>
                <w:i w:val="0"/>
              </w:rPr>
              <w:t>Launch version</w:t>
            </w:r>
          </w:p>
        </w:tc>
      </w:tr>
      <w:tr w:rsidR="00121A66" w:rsidRPr="006929AD" w:rsidTr="00360530">
        <w:tc>
          <w:tcPr>
            <w:tcW w:w="1099" w:type="dxa"/>
          </w:tcPr>
          <w:p w:rsidR="00121A66" w:rsidRDefault="00121A66" w:rsidP="006929AD">
            <w:pPr>
              <w:spacing w:after="0" w:line="240" w:lineRule="auto"/>
              <w:rPr>
                <w:i w:val="0"/>
              </w:rPr>
            </w:pPr>
            <w:r>
              <w:rPr>
                <w:i w:val="0"/>
              </w:rPr>
              <w:t>6.0</w:t>
            </w:r>
          </w:p>
        </w:tc>
        <w:tc>
          <w:tcPr>
            <w:tcW w:w="2537" w:type="dxa"/>
          </w:tcPr>
          <w:p w:rsidR="00121A66" w:rsidRDefault="00121A66" w:rsidP="006929AD">
            <w:pPr>
              <w:spacing w:after="0" w:line="240" w:lineRule="auto"/>
              <w:rPr>
                <w:i w:val="0"/>
              </w:rPr>
            </w:pPr>
            <w:r>
              <w:rPr>
                <w:i w:val="0"/>
              </w:rPr>
              <w:t xml:space="preserve">Insurance Fraud Bureau </w:t>
            </w:r>
          </w:p>
        </w:tc>
        <w:tc>
          <w:tcPr>
            <w:tcW w:w="1575" w:type="dxa"/>
          </w:tcPr>
          <w:p w:rsidR="00121A66" w:rsidRDefault="00121A66" w:rsidP="006929AD">
            <w:pPr>
              <w:spacing w:after="0" w:line="240" w:lineRule="auto"/>
              <w:rPr>
                <w:i w:val="0"/>
              </w:rPr>
            </w:pPr>
            <w:r>
              <w:rPr>
                <w:i w:val="0"/>
              </w:rPr>
              <w:t>29</w:t>
            </w:r>
            <w:r w:rsidRPr="00121A66">
              <w:rPr>
                <w:i w:val="0"/>
                <w:vertAlign w:val="superscript"/>
              </w:rPr>
              <w:t>th</w:t>
            </w:r>
            <w:r>
              <w:rPr>
                <w:i w:val="0"/>
              </w:rPr>
              <w:t xml:space="preserve"> June 2015</w:t>
            </w:r>
          </w:p>
        </w:tc>
        <w:tc>
          <w:tcPr>
            <w:tcW w:w="4031" w:type="dxa"/>
          </w:tcPr>
          <w:p w:rsidR="00121A66" w:rsidRDefault="00121A66" w:rsidP="006929AD">
            <w:pPr>
              <w:spacing w:after="0" w:line="240" w:lineRule="auto"/>
              <w:rPr>
                <w:i w:val="0"/>
              </w:rPr>
            </w:pPr>
            <w:r>
              <w:rPr>
                <w:i w:val="0"/>
              </w:rPr>
              <w:t>Amended to remove timescale requirement</w:t>
            </w:r>
          </w:p>
        </w:tc>
      </w:tr>
      <w:tr w:rsidR="00F12F9A" w:rsidRPr="006929AD" w:rsidTr="00360530">
        <w:tc>
          <w:tcPr>
            <w:tcW w:w="1099" w:type="dxa"/>
          </w:tcPr>
          <w:p w:rsidR="00F12F9A" w:rsidRDefault="00F12F9A" w:rsidP="006929AD">
            <w:pPr>
              <w:spacing w:after="0" w:line="240" w:lineRule="auto"/>
              <w:rPr>
                <w:i w:val="0"/>
              </w:rPr>
            </w:pPr>
            <w:r>
              <w:rPr>
                <w:i w:val="0"/>
              </w:rPr>
              <w:t>7.0</w:t>
            </w:r>
          </w:p>
        </w:tc>
        <w:tc>
          <w:tcPr>
            <w:tcW w:w="2537" w:type="dxa"/>
          </w:tcPr>
          <w:p w:rsidR="00F12F9A" w:rsidRDefault="00F12F9A" w:rsidP="006929AD">
            <w:pPr>
              <w:spacing w:after="0" w:line="240" w:lineRule="auto"/>
              <w:rPr>
                <w:i w:val="0"/>
              </w:rPr>
            </w:pPr>
            <w:r>
              <w:rPr>
                <w:i w:val="0"/>
              </w:rPr>
              <w:t>Insurance Fraud Bureau</w:t>
            </w:r>
          </w:p>
        </w:tc>
        <w:tc>
          <w:tcPr>
            <w:tcW w:w="1575" w:type="dxa"/>
          </w:tcPr>
          <w:p w:rsidR="00F12F9A" w:rsidRDefault="00F12F9A" w:rsidP="006929AD">
            <w:pPr>
              <w:spacing w:after="0" w:line="240" w:lineRule="auto"/>
              <w:rPr>
                <w:i w:val="0"/>
              </w:rPr>
            </w:pPr>
            <w:r>
              <w:rPr>
                <w:i w:val="0"/>
              </w:rPr>
              <w:t>15</w:t>
            </w:r>
            <w:r w:rsidRPr="00F12F9A">
              <w:rPr>
                <w:i w:val="0"/>
                <w:vertAlign w:val="superscript"/>
              </w:rPr>
              <w:t>th</w:t>
            </w:r>
            <w:r>
              <w:rPr>
                <w:i w:val="0"/>
              </w:rPr>
              <w:t xml:space="preserve"> July 2015</w:t>
            </w:r>
          </w:p>
        </w:tc>
        <w:tc>
          <w:tcPr>
            <w:tcW w:w="4031" w:type="dxa"/>
          </w:tcPr>
          <w:p w:rsidR="00F12F9A" w:rsidRDefault="00F12F9A" w:rsidP="006929AD">
            <w:pPr>
              <w:spacing w:after="0" w:line="240" w:lineRule="auto"/>
              <w:rPr>
                <w:i w:val="0"/>
              </w:rPr>
            </w:pPr>
            <w:r>
              <w:rPr>
                <w:i w:val="0"/>
              </w:rPr>
              <w:t xml:space="preserve">Correction to IFIG definition and section 1.1.4 </w:t>
            </w:r>
          </w:p>
        </w:tc>
      </w:tr>
      <w:tr w:rsidR="004B423D" w:rsidRPr="006929AD" w:rsidTr="00360530">
        <w:tc>
          <w:tcPr>
            <w:tcW w:w="1099" w:type="dxa"/>
          </w:tcPr>
          <w:p w:rsidR="004B423D" w:rsidRDefault="004B423D" w:rsidP="006929AD">
            <w:pPr>
              <w:spacing w:after="0" w:line="240" w:lineRule="auto"/>
              <w:rPr>
                <w:i w:val="0"/>
              </w:rPr>
            </w:pPr>
            <w:r>
              <w:rPr>
                <w:i w:val="0"/>
              </w:rPr>
              <w:t>8.0</w:t>
            </w:r>
          </w:p>
        </w:tc>
        <w:tc>
          <w:tcPr>
            <w:tcW w:w="2537" w:type="dxa"/>
          </w:tcPr>
          <w:p w:rsidR="004B423D" w:rsidRDefault="004B423D" w:rsidP="006929AD">
            <w:pPr>
              <w:spacing w:after="0" w:line="240" w:lineRule="auto"/>
              <w:rPr>
                <w:i w:val="0"/>
              </w:rPr>
            </w:pPr>
            <w:r>
              <w:rPr>
                <w:i w:val="0"/>
              </w:rPr>
              <w:t>Insurance Fraud Bureau</w:t>
            </w:r>
          </w:p>
        </w:tc>
        <w:tc>
          <w:tcPr>
            <w:tcW w:w="1575" w:type="dxa"/>
          </w:tcPr>
          <w:p w:rsidR="004B423D" w:rsidRDefault="004B423D" w:rsidP="006929AD">
            <w:pPr>
              <w:spacing w:after="0" w:line="240" w:lineRule="auto"/>
              <w:rPr>
                <w:i w:val="0"/>
              </w:rPr>
            </w:pPr>
            <w:r>
              <w:rPr>
                <w:i w:val="0"/>
              </w:rPr>
              <w:t>25 May 2018</w:t>
            </w:r>
          </w:p>
        </w:tc>
        <w:tc>
          <w:tcPr>
            <w:tcW w:w="4031" w:type="dxa"/>
          </w:tcPr>
          <w:p w:rsidR="004B423D" w:rsidRDefault="004B423D">
            <w:pPr>
              <w:spacing w:after="0" w:line="240" w:lineRule="auto"/>
              <w:rPr>
                <w:i w:val="0"/>
              </w:rPr>
            </w:pPr>
            <w:r>
              <w:rPr>
                <w:i w:val="0"/>
              </w:rPr>
              <w:t xml:space="preserve">Amended to new Data Protection Act </w:t>
            </w:r>
            <w:r w:rsidR="00CD6DBF">
              <w:rPr>
                <w:i w:val="0"/>
              </w:rPr>
              <w:t xml:space="preserve">2018 </w:t>
            </w:r>
            <w:r>
              <w:rPr>
                <w:i w:val="0"/>
              </w:rPr>
              <w:t>references</w:t>
            </w:r>
          </w:p>
        </w:tc>
      </w:tr>
    </w:tbl>
    <w:p w:rsidR="00D425F0" w:rsidRDefault="00D425F0"/>
    <w:p w:rsidR="00D425F0" w:rsidRDefault="00D425F0">
      <w:pPr>
        <w:spacing w:after="0" w:line="240" w:lineRule="auto"/>
      </w:pPr>
      <w:r>
        <w:br w:type="page"/>
      </w:r>
    </w:p>
    <w:p w:rsidR="00D425F0" w:rsidRPr="007D17EE" w:rsidRDefault="00D425F0" w:rsidP="007D17EE">
      <w:pPr>
        <w:pStyle w:val="TOCHeading"/>
      </w:pPr>
      <w:r>
        <w:t>Contents</w:t>
      </w:r>
    </w:p>
    <w:p w:rsidR="00D425F0" w:rsidRDefault="00D425F0">
      <w:pPr>
        <w:pStyle w:val="TOC1"/>
        <w:tabs>
          <w:tab w:val="right" w:leader="dot" w:pos="9016"/>
        </w:tabs>
        <w:rPr>
          <w:rFonts w:ascii="Times New Roman" w:hAnsi="Times New Roman"/>
          <w:i w:val="0"/>
          <w:iCs w:val="0"/>
          <w:noProof/>
          <w:sz w:val="24"/>
          <w:szCs w:val="24"/>
        </w:rPr>
      </w:pPr>
      <w:r>
        <w:fldChar w:fldCharType="begin"/>
      </w:r>
      <w:r>
        <w:instrText xml:space="preserve"> TOC \o "1-3" \h \z \u </w:instrText>
      </w:r>
      <w:r>
        <w:fldChar w:fldCharType="separate"/>
      </w:r>
      <w:hyperlink w:anchor="_Toc390881440" w:history="1">
        <w:r w:rsidRPr="00941DCE">
          <w:rPr>
            <w:rStyle w:val="Hyperlink"/>
            <w:noProof/>
          </w:rPr>
          <w:t>Definitions</w:t>
        </w:r>
        <w:r>
          <w:rPr>
            <w:noProof/>
            <w:webHidden/>
          </w:rPr>
          <w:tab/>
        </w:r>
        <w:r>
          <w:rPr>
            <w:noProof/>
            <w:webHidden/>
          </w:rPr>
          <w:fldChar w:fldCharType="begin"/>
        </w:r>
        <w:r>
          <w:rPr>
            <w:noProof/>
            <w:webHidden/>
          </w:rPr>
          <w:instrText xml:space="preserve"> PAGEREF _Toc390881440 \h </w:instrText>
        </w:r>
        <w:r>
          <w:rPr>
            <w:noProof/>
            <w:webHidden/>
          </w:rPr>
        </w:r>
        <w:r>
          <w:rPr>
            <w:noProof/>
            <w:webHidden/>
          </w:rPr>
          <w:fldChar w:fldCharType="separate"/>
        </w:r>
        <w:r>
          <w:rPr>
            <w:noProof/>
            <w:webHidden/>
          </w:rPr>
          <w:t>3</w:t>
        </w:r>
        <w:r>
          <w:rPr>
            <w:noProof/>
            <w:webHidden/>
          </w:rPr>
          <w:fldChar w:fldCharType="end"/>
        </w:r>
      </w:hyperlink>
    </w:p>
    <w:p w:rsidR="00D425F0" w:rsidRDefault="00F03591">
      <w:pPr>
        <w:pStyle w:val="TOC1"/>
        <w:tabs>
          <w:tab w:val="right" w:leader="dot" w:pos="9016"/>
        </w:tabs>
        <w:rPr>
          <w:rFonts w:ascii="Times New Roman" w:hAnsi="Times New Roman"/>
          <w:i w:val="0"/>
          <w:iCs w:val="0"/>
          <w:noProof/>
          <w:sz w:val="24"/>
          <w:szCs w:val="24"/>
        </w:rPr>
      </w:pPr>
      <w:hyperlink w:anchor="_Toc390881441" w:history="1">
        <w:r w:rsidR="00D425F0" w:rsidRPr="00941DCE">
          <w:rPr>
            <w:rStyle w:val="Hyperlink"/>
            <w:noProof/>
          </w:rPr>
          <w:t>Introduction</w:t>
        </w:r>
        <w:r w:rsidR="00D425F0">
          <w:rPr>
            <w:noProof/>
            <w:webHidden/>
          </w:rPr>
          <w:tab/>
        </w:r>
        <w:r w:rsidR="00D425F0">
          <w:rPr>
            <w:noProof/>
            <w:webHidden/>
          </w:rPr>
          <w:fldChar w:fldCharType="begin"/>
        </w:r>
        <w:r w:rsidR="00D425F0">
          <w:rPr>
            <w:noProof/>
            <w:webHidden/>
          </w:rPr>
          <w:instrText xml:space="preserve"> PAGEREF _Toc390881441 \h </w:instrText>
        </w:r>
        <w:r w:rsidR="00D425F0">
          <w:rPr>
            <w:noProof/>
            <w:webHidden/>
          </w:rPr>
        </w:r>
        <w:r w:rsidR="00D425F0">
          <w:rPr>
            <w:noProof/>
            <w:webHidden/>
          </w:rPr>
          <w:fldChar w:fldCharType="separate"/>
        </w:r>
        <w:r w:rsidR="00D425F0">
          <w:rPr>
            <w:noProof/>
            <w:webHidden/>
          </w:rPr>
          <w:t>4</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42" w:history="1">
        <w:r w:rsidR="00D425F0" w:rsidRPr="00941DCE">
          <w:rPr>
            <w:rStyle w:val="Hyperlink"/>
            <w:noProof/>
          </w:rPr>
          <w:t>1.1.</w:t>
        </w:r>
        <w:r w:rsidR="00D425F0">
          <w:rPr>
            <w:rFonts w:ascii="Times New Roman" w:hAnsi="Times New Roman"/>
            <w:i w:val="0"/>
            <w:iCs w:val="0"/>
            <w:noProof/>
            <w:sz w:val="24"/>
            <w:szCs w:val="24"/>
          </w:rPr>
          <w:tab/>
        </w:r>
        <w:r w:rsidR="00D425F0" w:rsidRPr="00941DCE">
          <w:rPr>
            <w:rStyle w:val="Hyperlink"/>
            <w:noProof/>
          </w:rPr>
          <w:t>Purpose of Document</w:t>
        </w:r>
        <w:r w:rsidR="00D425F0">
          <w:rPr>
            <w:noProof/>
            <w:webHidden/>
          </w:rPr>
          <w:tab/>
        </w:r>
        <w:r w:rsidR="00D425F0">
          <w:rPr>
            <w:noProof/>
            <w:webHidden/>
          </w:rPr>
          <w:fldChar w:fldCharType="begin"/>
        </w:r>
        <w:r w:rsidR="00D425F0">
          <w:rPr>
            <w:noProof/>
            <w:webHidden/>
          </w:rPr>
          <w:instrText xml:space="preserve"> PAGEREF _Toc390881442 \h </w:instrText>
        </w:r>
        <w:r w:rsidR="00D425F0">
          <w:rPr>
            <w:noProof/>
            <w:webHidden/>
          </w:rPr>
        </w:r>
        <w:r w:rsidR="00D425F0">
          <w:rPr>
            <w:noProof/>
            <w:webHidden/>
          </w:rPr>
          <w:fldChar w:fldCharType="separate"/>
        </w:r>
        <w:r w:rsidR="00D425F0">
          <w:rPr>
            <w:noProof/>
            <w:webHidden/>
          </w:rPr>
          <w:t>4</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43" w:history="1">
        <w:r w:rsidR="00D425F0" w:rsidRPr="00941DCE">
          <w:rPr>
            <w:rStyle w:val="Hyperlink"/>
            <w:noProof/>
          </w:rPr>
          <w:t>1.2.</w:t>
        </w:r>
        <w:r w:rsidR="00D425F0">
          <w:rPr>
            <w:rFonts w:ascii="Times New Roman" w:hAnsi="Times New Roman"/>
            <w:i w:val="0"/>
            <w:iCs w:val="0"/>
            <w:noProof/>
            <w:sz w:val="24"/>
            <w:szCs w:val="24"/>
          </w:rPr>
          <w:tab/>
        </w:r>
        <w:r w:rsidR="00D425F0" w:rsidRPr="00941DCE">
          <w:rPr>
            <w:rStyle w:val="Hyperlink"/>
            <w:noProof/>
          </w:rPr>
          <w:t>The Aims of the Industry Best Practice Guidance</w:t>
        </w:r>
        <w:r w:rsidR="00D425F0">
          <w:rPr>
            <w:noProof/>
            <w:webHidden/>
          </w:rPr>
          <w:tab/>
        </w:r>
        <w:r w:rsidR="00D425F0">
          <w:rPr>
            <w:noProof/>
            <w:webHidden/>
          </w:rPr>
          <w:fldChar w:fldCharType="begin"/>
        </w:r>
        <w:r w:rsidR="00D425F0">
          <w:rPr>
            <w:noProof/>
            <w:webHidden/>
          </w:rPr>
          <w:instrText xml:space="preserve"> PAGEREF _Toc390881443 \h </w:instrText>
        </w:r>
        <w:r w:rsidR="00D425F0">
          <w:rPr>
            <w:noProof/>
            <w:webHidden/>
          </w:rPr>
        </w:r>
        <w:r w:rsidR="00D425F0">
          <w:rPr>
            <w:noProof/>
            <w:webHidden/>
          </w:rPr>
          <w:fldChar w:fldCharType="separate"/>
        </w:r>
        <w:r w:rsidR="00D425F0">
          <w:rPr>
            <w:noProof/>
            <w:webHidden/>
          </w:rPr>
          <w:t>4</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44" w:history="1">
        <w:r w:rsidR="00D425F0" w:rsidRPr="00941DCE">
          <w:rPr>
            <w:rStyle w:val="Hyperlink"/>
            <w:noProof/>
          </w:rPr>
          <w:t>1.3.</w:t>
        </w:r>
        <w:r w:rsidR="00D425F0">
          <w:rPr>
            <w:rFonts w:ascii="Times New Roman" w:hAnsi="Times New Roman"/>
            <w:i w:val="0"/>
            <w:iCs w:val="0"/>
            <w:noProof/>
            <w:sz w:val="24"/>
            <w:szCs w:val="24"/>
          </w:rPr>
          <w:tab/>
        </w:r>
        <w:r w:rsidR="00D425F0" w:rsidRPr="00941DCE">
          <w:rPr>
            <w:rStyle w:val="Hyperlink"/>
            <w:noProof/>
          </w:rPr>
          <w:t>Data Protection and the Crime and Taxation Exemption</w:t>
        </w:r>
        <w:r w:rsidR="00D425F0">
          <w:rPr>
            <w:noProof/>
            <w:webHidden/>
          </w:rPr>
          <w:tab/>
        </w:r>
        <w:r w:rsidR="00D425F0">
          <w:rPr>
            <w:noProof/>
            <w:webHidden/>
          </w:rPr>
          <w:fldChar w:fldCharType="begin"/>
        </w:r>
        <w:r w:rsidR="00D425F0">
          <w:rPr>
            <w:noProof/>
            <w:webHidden/>
          </w:rPr>
          <w:instrText xml:space="preserve"> PAGEREF _Toc390881444 \h </w:instrText>
        </w:r>
        <w:r w:rsidR="00D425F0">
          <w:rPr>
            <w:noProof/>
            <w:webHidden/>
          </w:rPr>
        </w:r>
        <w:r w:rsidR="00D425F0">
          <w:rPr>
            <w:noProof/>
            <w:webHidden/>
          </w:rPr>
          <w:fldChar w:fldCharType="separate"/>
        </w:r>
        <w:r w:rsidR="00D425F0">
          <w:rPr>
            <w:noProof/>
            <w:webHidden/>
          </w:rPr>
          <w:t>4</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45" w:history="1">
        <w:r w:rsidR="00D425F0" w:rsidRPr="00941DCE">
          <w:rPr>
            <w:rStyle w:val="Hyperlink"/>
            <w:noProof/>
          </w:rPr>
          <w:t>1.4.</w:t>
        </w:r>
        <w:r w:rsidR="00D425F0">
          <w:rPr>
            <w:rFonts w:ascii="Times New Roman" w:hAnsi="Times New Roman"/>
            <w:i w:val="0"/>
            <w:iCs w:val="0"/>
            <w:noProof/>
            <w:sz w:val="24"/>
            <w:szCs w:val="24"/>
          </w:rPr>
          <w:tab/>
        </w:r>
        <w:r w:rsidR="00D425F0" w:rsidRPr="00941DCE">
          <w:rPr>
            <w:rStyle w:val="Hyperlink"/>
            <w:noProof/>
          </w:rPr>
          <w:t>Background</w:t>
        </w:r>
        <w:r w:rsidR="00D425F0">
          <w:rPr>
            <w:noProof/>
            <w:webHidden/>
          </w:rPr>
          <w:tab/>
        </w:r>
        <w:r w:rsidR="00D425F0">
          <w:rPr>
            <w:noProof/>
            <w:webHidden/>
          </w:rPr>
          <w:fldChar w:fldCharType="begin"/>
        </w:r>
        <w:r w:rsidR="00D425F0">
          <w:rPr>
            <w:noProof/>
            <w:webHidden/>
          </w:rPr>
          <w:instrText xml:space="preserve"> PAGEREF _Toc390881445 \h </w:instrText>
        </w:r>
        <w:r w:rsidR="00D425F0">
          <w:rPr>
            <w:noProof/>
            <w:webHidden/>
          </w:rPr>
        </w:r>
        <w:r w:rsidR="00D425F0">
          <w:rPr>
            <w:noProof/>
            <w:webHidden/>
          </w:rPr>
          <w:fldChar w:fldCharType="separate"/>
        </w:r>
        <w:r w:rsidR="00D425F0">
          <w:rPr>
            <w:noProof/>
            <w:webHidden/>
          </w:rPr>
          <w:t>5</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46" w:history="1">
        <w:r w:rsidR="00D425F0" w:rsidRPr="00941DCE">
          <w:rPr>
            <w:rStyle w:val="Hyperlink"/>
            <w:noProof/>
          </w:rPr>
          <w:t>1.5.</w:t>
        </w:r>
        <w:r w:rsidR="00D425F0">
          <w:rPr>
            <w:rFonts w:ascii="Times New Roman" w:hAnsi="Times New Roman"/>
            <w:i w:val="0"/>
            <w:iCs w:val="0"/>
            <w:noProof/>
            <w:sz w:val="24"/>
            <w:szCs w:val="24"/>
          </w:rPr>
          <w:tab/>
        </w:r>
        <w:r w:rsidR="00D425F0" w:rsidRPr="00941DCE">
          <w:rPr>
            <w:rStyle w:val="Hyperlink"/>
            <w:noProof/>
          </w:rPr>
          <w:t>Ownership of Industry Best Practice Guidance</w:t>
        </w:r>
        <w:r w:rsidR="00D425F0">
          <w:rPr>
            <w:noProof/>
            <w:webHidden/>
          </w:rPr>
          <w:tab/>
        </w:r>
        <w:r w:rsidR="00D425F0">
          <w:rPr>
            <w:noProof/>
            <w:webHidden/>
          </w:rPr>
          <w:fldChar w:fldCharType="begin"/>
        </w:r>
        <w:r w:rsidR="00D425F0">
          <w:rPr>
            <w:noProof/>
            <w:webHidden/>
          </w:rPr>
          <w:instrText xml:space="preserve"> PAGEREF _Toc390881446 \h </w:instrText>
        </w:r>
        <w:r w:rsidR="00D425F0">
          <w:rPr>
            <w:noProof/>
            <w:webHidden/>
          </w:rPr>
        </w:r>
        <w:r w:rsidR="00D425F0">
          <w:rPr>
            <w:noProof/>
            <w:webHidden/>
          </w:rPr>
          <w:fldChar w:fldCharType="separate"/>
        </w:r>
        <w:r w:rsidR="00D425F0">
          <w:rPr>
            <w:noProof/>
            <w:webHidden/>
          </w:rPr>
          <w:t>6</w:t>
        </w:r>
        <w:r w:rsidR="00D425F0">
          <w:rPr>
            <w:noProof/>
            <w:webHidden/>
          </w:rPr>
          <w:fldChar w:fldCharType="end"/>
        </w:r>
      </w:hyperlink>
    </w:p>
    <w:p w:rsidR="00D425F0" w:rsidRDefault="00F03591">
      <w:pPr>
        <w:pStyle w:val="TOC1"/>
        <w:tabs>
          <w:tab w:val="left" w:pos="400"/>
          <w:tab w:val="right" w:leader="dot" w:pos="9016"/>
        </w:tabs>
        <w:rPr>
          <w:rFonts w:ascii="Times New Roman" w:hAnsi="Times New Roman"/>
          <w:i w:val="0"/>
          <w:iCs w:val="0"/>
          <w:noProof/>
          <w:sz w:val="24"/>
          <w:szCs w:val="24"/>
        </w:rPr>
      </w:pPr>
      <w:hyperlink w:anchor="_Toc390881447" w:history="1">
        <w:r w:rsidR="00D425F0" w:rsidRPr="00941DCE">
          <w:rPr>
            <w:rStyle w:val="Hyperlink"/>
            <w:noProof/>
          </w:rPr>
          <w:t>2.</w:t>
        </w:r>
        <w:r w:rsidR="00D425F0">
          <w:rPr>
            <w:rFonts w:ascii="Times New Roman" w:hAnsi="Times New Roman"/>
            <w:i w:val="0"/>
            <w:iCs w:val="0"/>
            <w:noProof/>
            <w:sz w:val="24"/>
            <w:szCs w:val="24"/>
          </w:rPr>
          <w:tab/>
        </w:r>
        <w:r w:rsidR="00D425F0" w:rsidRPr="00941DCE">
          <w:rPr>
            <w:rStyle w:val="Hyperlink"/>
            <w:noProof/>
          </w:rPr>
          <w:t>Spirit of the Best Practice Guidance and S.P.A.R.C Methodology</w:t>
        </w:r>
        <w:r w:rsidR="00D425F0">
          <w:rPr>
            <w:noProof/>
            <w:webHidden/>
          </w:rPr>
          <w:tab/>
        </w:r>
        <w:r w:rsidR="00D425F0">
          <w:rPr>
            <w:noProof/>
            <w:webHidden/>
          </w:rPr>
          <w:fldChar w:fldCharType="begin"/>
        </w:r>
        <w:r w:rsidR="00D425F0">
          <w:rPr>
            <w:noProof/>
            <w:webHidden/>
          </w:rPr>
          <w:instrText xml:space="preserve"> PAGEREF _Toc390881447 \h </w:instrText>
        </w:r>
        <w:r w:rsidR="00D425F0">
          <w:rPr>
            <w:noProof/>
            <w:webHidden/>
          </w:rPr>
        </w:r>
        <w:r w:rsidR="00D425F0">
          <w:rPr>
            <w:noProof/>
            <w:webHidden/>
          </w:rPr>
          <w:fldChar w:fldCharType="separate"/>
        </w:r>
        <w:r w:rsidR="00D425F0">
          <w:rPr>
            <w:noProof/>
            <w:webHidden/>
          </w:rPr>
          <w:t>7</w:t>
        </w:r>
        <w:r w:rsidR="00D425F0">
          <w:rPr>
            <w:noProof/>
            <w:webHidden/>
          </w:rPr>
          <w:fldChar w:fldCharType="end"/>
        </w:r>
      </w:hyperlink>
    </w:p>
    <w:p w:rsidR="00D425F0" w:rsidRDefault="00F03591">
      <w:pPr>
        <w:pStyle w:val="TOC1"/>
        <w:tabs>
          <w:tab w:val="left" w:pos="400"/>
          <w:tab w:val="right" w:leader="dot" w:pos="9016"/>
        </w:tabs>
        <w:rPr>
          <w:rFonts w:ascii="Times New Roman" w:hAnsi="Times New Roman"/>
          <w:i w:val="0"/>
          <w:iCs w:val="0"/>
          <w:noProof/>
          <w:sz w:val="24"/>
          <w:szCs w:val="24"/>
        </w:rPr>
      </w:pPr>
      <w:hyperlink w:anchor="_Toc390881448" w:history="1">
        <w:r w:rsidR="00D425F0" w:rsidRPr="00941DCE">
          <w:rPr>
            <w:rStyle w:val="Hyperlink"/>
            <w:noProof/>
          </w:rPr>
          <w:t>3.</w:t>
        </w:r>
        <w:r w:rsidR="00D425F0">
          <w:rPr>
            <w:rFonts w:ascii="Times New Roman" w:hAnsi="Times New Roman"/>
            <w:i w:val="0"/>
            <w:iCs w:val="0"/>
            <w:noProof/>
            <w:sz w:val="24"/>
            <w:szCs w:val="24"/>
          </w:rPr>
          <w:tab/>
        </w:r>
        <w:r w:rsidR="00D425F0" w:rsidRPr="00941DCE">
          <w:rPr>
            <w:rStyle w:val="Hyperlink"/>
            <w:noProof/>
          </w:rPr>
          <w:t>Best Practice</w:t>
        </w:r>
        <w:r w:rsidR="00D425F0">
          <w:rPr>
            <w:noProof/>
            <w:webHidden/>
          </w:rPr>
          <w:tab/>
        </w:r>
        <w:r w:rsidR="00D425F0">
          <w:rPr>
            <w:noProof/>
            <w:webHidden/>
          </w:rPr>
          <w:fldChar w:fldCharType="begin"/>
        </w:r>
        <w:r w:rsidR="00D425F0">
          <w:rPr>
            <w:noProof/>
            <w:webHidden/>
          </w:rPr>
          <w:instrText xml:space="preserve"> PAGEREF _Toc390881448 \h </w:instrText>
        </w:r>
        <w:r w:rsidR="00D425F0">
          <w:rPr>
            <w:noProof/>
            <w:webHidden/>
          </w:rPr>
        </w:r>
        <w:r w:rsidR="00D425F0">
          <w:rPr>
            <w:noProof/>
            <w:webHidden/>
          </w:rPr>
          <w:fldChar w:fldCharType="separate"/>
        </w:r>
        <w:r w:rsidR="00D425F0">
          <w:rPr>
            <w:noProof/>
            <w:webHidden/>
          </w:rPr>
          <w:t>8</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49" w:history="1">
        <w:r w:rsidR="00D425F0" w:rsidRPr="00941DCE">
          <w:rPr>
            <w:rStyle w:val="Hyperlink"/>
            <w:noProof/>
          </w:rPr>
          <w:t>3.1.</w:t>
        </w:r>
        <w:r w:rsidR="00D425F0">
          <w:rPr>
            <w:rFonts w:ascii="Times New Roman" w:hAnsi="Times New Roman"/>
            <w:i w:val="0"/>
            <w:iCs w:val="0"/>
            <w:noProof/>
            <w:sz w:val="24"/>
            <w:szCs w:val="24"/>
          </w:rPr>
          <w:tab/>
        </w:r>
        <w:r w:rsidR="00D425F0" w:rsidRPr="00941DCE">
          <w:rPr>
            <w:rStyle w:val="Hyperlink"/>
            <w:noProof/>
          </w:rPr>
          <w:t>Compliance With the Best Practice Guidance Within Your Organisation</w:t>
        </w:r>
        <w:r w:rsidR="00D425F0">
          <w:rPr>
            <w:noProof/>
            <w:webHidden/>
          </w:rPr>
          <w:tab/>
        </w:r>
        <w:r w:rsidR="00D425F0">
          <w:rPr>
            <w:noProof/>
            <w:webHidden/>
          </w:rPr>
          <w:fldChar w:fldCharType="begin"/>
        </w:r>
        <w:r w:rsidR="00D425F0">
          <w:rPr>
            <w:noProof/>
            <w:webHidden/>
          </w:rPr>
          <w:instrText xml:space="preserve"> PAGEREF _Toc390881449 \h </w:instrText>
        </w:r>
        <w:r w:rsidR="00D425F0">
          <w:rPr>
            <w:noProof/>
            <w:webHidden/>
          </w:rPr>
        </w:r>
        <w:r w:rsidR="00D425F0">
          <w:rPr>
            <w:noProof/>
            <w:webHidden/>
          </w:rPr>
          <w:fldChar w:fldCharType="separate"/>
        </w:r>
        <w:r w:rsidR="00D425F0">
          <w:rPr>
            <w:noProof/>
            <w:webHidden/>
          </w:rPr>
          <w:t>8</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50" w:history="1">
        <w:r w:rsidR="00D425F0" w:rsidRPr="00941DCE">
          <w:rPr>
            <w:rStyle w:val="Hyperlink"/>
            <w:noProof/>
          </w:rPr>
          <w:t>3.2.</w:t>
        </w:r>
        <w:r w:rsidR="00D425F0">
          <w:rPr>
            <w:rFonts w:ascii="Times New Roman" w:hAnsi="Times New Roman"/>
            <w:i w:val="0"/>
            <w:iCs w:val="0"/>
            <w:noProof/>
            <w:sz w:val="24"/>
            <w:szCs w:val="24"/>
          </w:rPr>
          <w:tab/>
        </w:r>
        <w:r w:rsidR="00D425F0" w:rsidRPr="00941DCE">
          <w:rPr>
            <w:rStyle w:val="Hyperlink"/>
            <w:noProof/>
          </w:rPr>
          <w:t>Suggested Roles and Responsibilities</w:t>
        </w:r>
        <w:r w:rsidR="00D425F0">
          <w:rPr>
            <w:noProof/>
            <w:webHidden/>
          </w:rPr>
          <w:tab/>
        </w:r>
        <w:r w:rsidR="00D425F0">
          <w:rPr>
            <w:noProof/>
            <w:webHidden/>
          </w:rPr>
          <w:fldChar w:fldCharType="begin"/>
        </w:r>
        <w:r w:rsidR="00D425F0">
          <w:rPr>
            <w:noProof/>
            <w:webHidden/>
          </w:rPr>
          <w:instrText xml:space="preserve"> PAGEREF _Toc390881450 \h </w:instrText>
        </w:r>
        <w:r w:rsidR="00D425F0">
          <w:rPr>
            <w:noProof/>
            <w:webHidden/>
          </w:rPr>
        </w:r>
        <w:r w:rsidR="00D425F0">
          <w:rPr>
            <w:noProof/>
            <w:webHidden/>
          </w:rPr>
          <w:fldChar w:fldCharType="separate"/>
        </w:r>
        <w:r w:rsidR="00D425F0">
          <w:rPr>
            <w:noProof/>
            <w:webHidden/>
          </w:rPr>
          <w:t>8</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51" w:history="1">
        <w:r w:rsidR="00D425F0" w:rsidRPr="00941DCE">
          <w:rPr>
            <w:rStyle w:val="Hyperlink"/>
            <w:noProof/>
          </w:rPr>
          <w:t>3.3.</w:t>
        </w:r>
        <w:r w:rsidR="00D425F0">
          <w:rPr>
            <w:rFonts w:ascii="Times New Roman" w:hAnsi="Times New Roman"/>
            <w:i w:val="0"/>
            <w:iCs w:val="0"/>
            <w:noProof/>
            <w:sz w:val="24"/>
            <w:szCs w:val="24"/>
          </w:rPr>
          <w:tab/>
        </w:r>
        <w:r w:rsidR="00D425F0" w:rsidRPr="00941DCE">
          <w:rPr>
            <w:rStyle w:val="Hyperlink"/>
            <w:noProof/>
          </w:rPr>
          <w:t>Use of Pre-Defined Templates (Forms RAD1 &amp; RAD2)</w:t>
        </w:r>
        <w:r w:rsidR="00D425F0">
          <w:rPr>
            <w:noProof/>
            <w:webHidden/>
          </w:rPr>
          <w:tab/>
        </w:r>
        <w:r w:rsidR="00D425F0">
          <w:rPr>
            <w:noProof/>
            <w:webHidden/>
          </w:rPr>
          <w:fldChar w:fldCharType="begin"/>
        </w:r>
        <w:r w:rsidR="00D425F0">
          <w:rPr>
            <w:noProof/>
            <w:webHidden/>
          </w:rPr>
          <w:instrText xml:space="preserve"> PAGEREF _Toc390881451 \h </w:instrText>
        </w:r>
        <w:r w:rsidR="00D425F0">
          <w:rPr>
            <w:noProof/>
            <w:webHidden/>
          </w:rPr>
        </w:r>
        <w:r w:rsidR="00D425F0">
          <w:rPr>
            <w:noProof/>
            <w:webHidden/>
          </w:rPr>
          <w:fldChar w:fldCharType="separate"/>
        </w:r>
        <w:r w:rsidR="00D425F0">
          <w:rPr>
            <w:noProof/>
            <w:webHidden/>
          </w:rPr>
          <w:t>8</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52" w:history="1">
        <w:r w:rsidR="00D425F0" w:rsidRPr="00941DCE">
          <w:rPr>
            <w:rStyle w:val="Hyperlink"/>
            <w:noProof/>
          </w:rPr>
          <w:t>3.4.</w:t>
        </w:r>
        <w:r w:rsidR="00D425F0">
          <w:rPr>
            <w:rFonts w:ascii="Times New Roman" w:hAnsi="Times New Roman"/>
            <w:i w:val="0"/>
            <w:iCs w:val="0"/>
            <w:noProof/>
            <w:sz w:val="24"/>
            <w:szCs w:val="24"/>
          </w:rPr>
          <w:tab/>
        </w:r>
        <w:r w:rsidR="00D425F0" w:rsidRPr="00941DCE">
          <w:rPr>
            <w:rStyle w:val="Hyperlink"/>
            <w:noProof/>
          </w:rPr>
          <w:t>Branding the Templates</w:t>
        </w:r>
        <w:r w:rsidR="00D425F0">
          <w:rPr>
            <w:noProof/>
            <w:webHidden/>
          </w:rPr>
          <w:tab/>
        </w:r>
        <w:r w:rsidR="00D425F0">
          <w:rPr>
            <w:noProof/>
            <w:webHidden/>
          </w:rPr>
          <w:fldChar w:fldCharType="begin"/>
        </w:r>
        <w:r w:rsidR="00D425F0">
          <w:rPr>
            <w:noProof/>
            <w:webHidden/>
          </w:rPr>
          <w:instrText xml:space="preserve"> PAGEREF _Toc390881452 \h </w:instrText>
        </w:r>
        <w:r w:rsidR="00D425F0">
          <w:rPr>
            <w:noProof/>
            <w:webHidden/>
          </w:rPr>
        </w:r>
        <w:r w:rsidR="00D425F0">
          <w:rPr>
            <w:noProof/>
            <w:webHidden/>
          </w:rPr>
          <w:fldChar w:fldCharType="separate"/>
        </w:r>
        <w:r w:rsidR="00D425F0">
          <w:rPr>
            <w:noProof/>
            <w:webHidden/>
          </w:rPr>
          <w:t>8</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53" w:history="1">
        <w:r w:rsidR="00D425F0" w:rsidRPr="00941DCE">
          <w:rPr>
            <w:rStyle w:val="Hyperlink"/>
            <w:noProof/>
          </w:rPr>
          <w:t>3.5.</w:t>
        </w:r>
        <w:r w:rsidR="00D425F0">
          <w:rPr>
            <w:rFonts w:ascii="Times New Roman" w:hAnsi="Times New Roman"/>
            <w:i w:val="0"/>
            <w:iCs w:val="0"/>
            <w:noProof/>
            <w:sz w:val="24"/>
            <w:szCs w:val="24"/>
          </w:rPr>
          <w:tab/>
        </w:r>
        <w:r w:rsidR="00D425F0" w:rsidRPr="00941DCE">
          <w:rPr>
            <w:rStyle w:val="Hyperlink"/>
            <w:noProof/>
          </w:rPr>
          <w:t>Making a Request</w:t>
        </w:r>
        <w:r w:rsidR="00D425F0">
          <w:rPr>
            <w:noProof/>
            <w:webHidden/>
          </w:rPr>
          <w:tab/>
        </w:r>
        <w:r w:rsidR="00D425F0">
          <w:rPr>
            <w:noProof/>
            <w:webHidden/>
          </w:rPr>
          <w:fldChar w:fldCharType="begin"/>
        </w:r>
        <w:r w:rsidR="00D425F0">
          <w:rPr>
            <w:noProof/>
            <w:webHidden/>
          </w:rPr>
          <w:instrText xml:space="preserve"> PAGEREF _Toc390881453 \h </w:instrText>
        </w:r>
        <w:r w:rsidR="00D425F0">
          <w:rPr>
            <w:noProof/>
            <w:webHidden/>
          </w:rPr>
        </w:r>
        <w:r w:rsidR="00D425F0">
          <w:rPr>
            <w:noProof/>
            <w:webHidden/>
          </w:rPr>
          <w:fldChar w:fldCharType="separate"/>
        </w:r>
        <w:r w:rsidR="00D425F0">
          <w:rPr>
            <w:noProof/>
            <w:webHidden/>
          </w:rPr>
          <w:t>8</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54" w:history="1">
        <w:r w:rsidR="00D425F0" w:rsidRPr="00941DCE">
          <w:rPr>
            <w:rStyle w:val="Hyperlink"/>
            <w:noProof/>
          </w:rPr>
          <w:t>3.6.</w:t>
        </w:r>
        <w:r w:rsidR="00D425F0">
          <w:rPr>
            <w:rFonts w:ascii="Times New Roman" w:hAnsi="Times New Roman"/>
            <w:i w:val="0"/>
            <w:iCs w:val="0"/>
            <w:noProof/>
            <w:sz w:val="24"/>
            <w:szCs w:val="24"/>
          </w:rPr>
          <w:tab/>
        </w:r>
        <w:r w:rsidR="00D425F0" w:rsidRPr="00941DCE">
          <w:rPr>
            <w:rStyle w:val="Hyperlink"/>
            <w:noProof/>
          </w:rPr>
          <w:t>SPOC Register</w:t>
        </w:r>
        <w:r w:rsidR="00D425F0">
          <w:rPr>
            <w:noProof/>
            <w:webHidden/>
          </w:rPr>
          <w:tab/>
        </w:r>
        <w:r w:rsidR="00D425F0">
          <w:rPr>
            <w:noProof/>
            <w:webHidden/>
          </w:rPr>
          <w:fldChar w:fldCharType="begin"/>
        </w:r>
        <w:r w:rsidR="00D425F0">
          <w:rPr>
            <w:noProof/>
            <w:webHidden/>
          </w:rPr>
          <w:instrText xml:space="preserve"> PAGEREF _Toc390881454 \h </w:instrText>
        </w:r>
        <w:r w:rsidR="00D425F0">
          <w:rPr>
            <w:noProof/>
            <w:webHidden/>
          </w:rPr>
        </w:r>
        <w:r w:rsidR="00D425F0">
          <w:rPr>
            <w:noProof/>
            <w:webHidden/>
          </w:rPr>
          <w:fldChar w:fldCharType="separate"/>
        </w:r>
        <w:r w:rsidR="00D425F0">
          <w:rPr>
            <w:noProof/>
            <w:webHidden/>
          </w:rPr>
          <w:t>9</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55" w:history="1">
        <w:r w:rsidR="00D425F0" w:rsidRPr="00941DCE">
          <w:rPr>
            <w:rStyle w:val="Hyperlink"/>
            <w:noProof/>
          </w:rPr>
          <w:t>3.7.</w:t>
        </w:r>
        <w:r w:rsidR="00D425F0">
          <w:rPr>
            <w:rFonts w:ascii="Times New Roman" w:hAnsi="Times New Roman"/>
            <w:i w:val="0"/>
            <w:iCs w:val="0"/>
            <w:noProof/>
            <w:sz w:val="24"/>
            <w:szCs w:val="24"/>
          </w:rPr>
          <w:tab/>
        </w:r>
        <w:r w:rsidR="00D425F0" w:rsidRPr="00941DCE">
          <w:rPr>
            <w:rStyle w:val="Hyperlink"/>
            <w:noProof/>
          </w:rPr>
          <w:t>Responding to Requests</w:t>
        </w:r>
        <w:r w:rsidR="00D425F0">
          <w:rPr>
            <w:noProof/>
            <w:webHidden/>
          </w:rPr>
          <w:tab/>
        </w:r>
        <w:r w:rsidR="00D425F0">
          <w:rPr>
            <w:noProof/>
            <w:webHidden/>
          </w:rPr>
          <w:fldChar w:fldCharType="begin"/>
        </w:r>
        <w:r w:rsidR="00D425F0">
          <w:rPr>
            <w:noProof/>
            <w:webHidden/>
          </w:rPr>
          <w:instrText xml:space="preserve"> PAGEREF _Toc390881455 \h </w:instrText>
        </w:r>
        <w:r w:rsidR="00D425F0">
          <w:rPr>
            <w:noProof/>
            <w:webHidden/>
          </w:rPr>
        </w:r>
        <w:r w:rsidR="00D425F0">
          <w:rPr>
            <w:noProof/>
            <w:webHidden/>
          </w:rPr>
          <w:fldChar w:fldCharType="separate"/>
        </w:r>
        <w:r w:rsidR="00D425F0">
          <w:rPr>
            <w:noProof/>
            <w:webHidden/>
          </w:rPr>
          <w:t>9</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56" w:history="1">
        <w:r w:rsidR="00D425F0" w:rsidRPr="00941DCE">
          <w:rPr>
            <w:rStyle w:val="Hyperlink"/>
            <w:noProof/>
          </w:rPr>
          <w:t>3.8.</w:t>
        </w:r>
        <w:r w:rsidR="00D425F0">
          <w:rPr>
            <w:rFonts w:ascii="Times New Roman" w:hAnsi="Times New Roman"/>
            <w:i w:val="0"/>
            <w:iCs w:val="0"/>
            <w:noProof/>
            <w:sz w:val="24"/>
            <w:szCs w:val="24"/>
          </w:rPr>
          <w:tab/>
        </w:r>
        <w:r w:rsidR="00D425F0" w:rsidRPr="00941DCE">
          <w:rPr>
            <w:rStyle w:val="Hyperlink"/>
            <w:noProof/>
          </w:rPr>
          <w:t>Timescales</w:t>
        </w:r>
        <w:r w:rsidR="00D425F0">
          <w:rPr>
            <w:noProof/>
            <w:webHidden/>
          </w:rPr>
          <w:tab/>
        </w:r>
        <w:r w:rsidR="00D425F0">
          <w:rPr>
            <w:noProof/>
            <w:webHidden/>
          </w:rPr>
          <w:fldChar w:fldCharType="begin"/>
        </w:r>
        <w:r w:rsidR="00D425F0">
          <w:rPr>
            <w:noProof/>
            <w:webHidden/>
          </w:rPr>
          <w:instrText xml:space="preserve"> PAGEREF _Toc390881456 \h </w:instrText>
        </w:r>
        <w:r w:rsidR="00D425F0">
          <w:rPr>
            <w:noProof/>
            <w:webHidden/>
          </w:rPr>
        </w:r>
        <w:r w:rsidR="00D425F0">
          <w:rPr>
            <w:noProof/>
            <w:webHidden/>
          </w:rPr>
          <w:fldChar w:fldCharType="separate"/>
        </w:r>
        <w:r w:rsidR="00D425F0">
          <w:rPr>
            <w:noProof/>
            <w:webHidden/>
          </w:rPr>
          <w:t>9</w:t>
        </w:r>
        <w:r w:rsidR="00D425F0">
          <w:rPr>
            <w:noProof/>
            <w:webHidden/>
          </w:rPr>
          <w:fldChar w:fldCharType="end"/>
        </w:r>
      </w:hyperlink>
    </w:p>
    <w:p w:rsidR="00D425F0" w:rsidRDefault="00F03591">
      <w:pPr>
        <w:pStyle w:val="TOC3"/>
        <w:tabs>
          <w:tab w:val="left" w:pos="960"/>
          <w:tab w:val="right" w:leader="dot" w:pos="9016"/>
        </w:tabs>
        <w:rPr>
          <w:rFonts w:ascii="Times New Roman" w:hAnsi="Times New Roman"/>
          <w:i w:val="0"/>
          <w:iCs w:val="0"/>
          <w:noProof/>
          <w:sz w:val="24"/>
          <w:szCs w:val="24"/>
        </w:rPr>
      </w:pPr>
      <w:hyperlink w:anchor="_Toc390881457" w:history="1">
        <w:r w:rsidR="00D425F0" w:rsidRPr="00941DCE">
          <w:rPr>
            <w:rStyle w:val="Hyperlink"/>
            <w:noProof/>
          </w:rPr>
          <w:t>3.9.</w:t>
        </w:r>
        <w:r w:rsidR="00D425F0">
          <w:rPr>
            <w:rFonts w:ascii="Times New Roman" w:hAnsi="Times New Roman"/>
            <w:i w:val="0"/>
            <w:iCs w:val="0"/>
            <w:noProof/>
            <w:sz w:val="24"/>
            <w:szCs w:val="24"/>
          </w:rPr>
          <w:tab/>
        </w:r>
        <w:r w:rsidR="00D425F0" w:rsidRPr="00941DCE">
          <w:rPr>
            <w:rStyle w:val="Hyperlink"/>
            <w:noProof/>
          </w:rPr>
          <w:t>Employee Profiles and Training</w:t>
        </w:r>
        <w:r w:rsidR="00D425F0">
          <w:rPr>
            <w:noProof/>
            <w:webHidden/>
          </w:rPr>
          <w:tab/>
        </w:r>
        <w:r w:rsidR="00D425F0">
          <w:rPr>
            <w:noProof/>
            <w:webHidden/>
          </w:rPr>
          <w:fldChar w:fldCharType="begin"/>
        </w:r>
        <w:r w:rsidR="00D425F0">
          <w:rPr>
            <w:noProof/>
            <w:webHidden/>
          </w:rPr>
          <w:instrText xml:space="preserve"> PAGEREF _Toc390881457 \h </w:instrText>
        </w:r>
        <w:r w:rsidR="00D425F0">
          <w:rPr>
            <w:noProof/>
            <w:webHidden/>
          </w:rPr>
        </w:r>
        <w:r w:rsidR="00D425F0">
          <w:rPr>
            <w:noProof/>
            <w:webHidden/>
          </w:rPr>
          <w:fldChar w:fldCharType="separate"/>
        </w:r>
        <w:r w:rsidR="00D425F0">
          <w:rPr>
            <w:noProof/>
            <w:webHidden/>
          </w:rPr>
          <w:t>9</w:t>
        </w:r>
        <w:r w:rsidR="00D425F0">
          <w:rPr>
            <w:noProof/>
            <w:webHidden/>
          </w:rPr>
          <w:fldChar w:fldCharType="end"/>
        </w:r>
      </w:hyperlink>
    </w:p>
    <w:p w:rsidR="00D425F0" w:rsidRDefault="00F03591">
      <w:pPr>
        <w:pStyle w:val="TOC3"/>
        <w:tabs>
          <w:tab w:val="left" w:pos="1200"/>
          <w:tab w:val="right" w:leader="dot" w:pos="9016"/>
        </w:tabs>
        <w:rPr>
          <w:rFonts w:ascii="Times New Roman" w:hAnsi="Times New Roman"/>
          <w:i w:val="0"/>
          <w:iCs w:val="0"/>
          <w:noProof/>
          <w:sz w:val="24"/>
          <w:szCs w:val="24"/>
        </w:rPr>
      </w:pPr>
      <w:hyperlink w:anchor="_Toc390881458" w:history="1">
        <w:r w:rsidR="00D425F0" w:rsidRPr="00941DCE">
          <w:rPr>
            <w:rStyle w:val="Hyperlink"/>
            <w:noProof/>
          </w:rPr>
          <w:t>3.10.</w:t>
        </w:r>
        <w:r w:rsidR="00D425F0">
          <w:rPr>
            <w:rFonts w:ascii="Times New Roman" w:hAnsi="Times New Roman"/>
            <w:i w:val="0"/>
            <w:iCs w:val="0"/>
            <w:noProof/>
            <w:sz w:val="24"/>
            <w:szCs w:val="24"/>
          </w:rPr>
          <w:tab/>
        </w:r>
        <w:r w:rsidR="00D425F0" w:rsidRPr="00941DCE">
          <w:rPr>
            <w:rStyle w:val="Hyperlink"/>
            <w:noProof/>
          </w:rPr>
          <w:t>Escalation of Issues</w:t>
        </w:r>
        <w:r w:rsidR="00D425F0">
          <w:rPr>
            <w:noProof/>
            <w:webHidden/>
          </w:rPr>
          <w:tab/>
        </w:r>
        <w:r w:rsidR="00D425F0">
          <w:rPr>
            <w:noProof/>
            <w:webHidden/>
          </w:rPr>
          <w:fldChar w:fldCharType="begin"/>
        </w:r>
        <w:r w:rsidR="00D425F0">
          <w:rPr>
            <w:noProof/>
            <w:webHidden/>
          </w:rPr>
          <w:instrText xml:space="preserve"> PAGEREF _Toc390881458 \h </w:instrText>
        </w:r>
        <w:r w:rsidR="00D425F0">
          <w:rPr>
            <w:noProof/>
            <w:webHidden/>
          </w:rPr>
        </w:r>
        <w:r w:rsidR="00D425F0">
          <w:rPr>
            <w:noProof/>
            <w:webHidden/>
          </w:rPr>
          <w:fldChar w:fldCharType="separate"/>
        </w:r>
        <w:r w:rsidR="00D425F0">
          <w:rPr>
            <w:noProof/>
            <w:webHidden/>
          </w:rPr>
          <w:t>10</w:t>
        </w:r>
        <w:r w:rsidR="00D425F0">
          <w:rPr>
            <w:noProof/>
            <w:webHidden/>
          </w:rPr>
          <w:fldChar w:fldCharType="end"/>
        </w:r>
      </w:hyperlink>
    </w:p>
    <w:p w:rsidR="00D425F0" w:rsidRDefault="00F03591">
      <w:pPr>
        <w:pStyle w:val="TOC3"/>
        <w:tabs>
          <w:tab w:val="left" w:pos="1200"/>
          <w:tab w:val="right" w:leader="dot" w:pos="9016"/>
        </w:tabs>
        <w:rPr>
          <w:rFonts w:ascii="Times New Roman" w:hAnsi="Times New Roman"/>
          <w:i w:val="0"/>
          <w:iCs w:val="0"/>
          <w:noProof/>
          <w:sz w:val="24"/>
          <w:szCs w:val="24"/>
        </w:rPr>
      </w:pPr>
      <w:hyperlink w:anchor="_Toc390881459" w:history="1">
        <w:r w:rsidR="00D425F0" w:rsidRPr="00941DCE">
          <w:rPr>
            <w:rStyle w:val="Hyperlink"/>
            <w:noProof/>
          </w:rPr>
          <w:t>3.11.</w:t>
        </w:r>
        <w:r w:rsidR="00D425F0">
          <w:rPr>
            <w:rFonts w:ascii="Times New Roman" w:hAnsi="Times New Roman"/>
            <w:i w:val="0"/>
            <w:iCs w:val="0"/>
            <w:noProof/>
            <w:sz w:val="24"/>
            <w:szCs w:val="24"/>
          </w:rPr>
          <w:tab/>
        </w:r>
        <w:r w:rsidR="00D425F0" w:rsidRPr="00941DCE">
          <w:rPr>
            <w:rStyle w:val="Hyperlink"/>
            <w:noProof/>
          </w:rPr>
          <w:t>Recording Requests</w:t>
        </w:r>
        <w:r w:rsidR="00D425F0">
          <w:rPr>
            <w:noProof/>
            <w:webHidden/>
          </w:rPr>
          <w:tab/>
        </w:r>
        <w:r w:rsidR="00D425F0">
          <w:rPr>
            <w:noProof/>
            <w:webHidden/>
          </w:rPr>
          <w:fldChar w:fldCharType="begin"/>
        </w:r>
        <w:r w:rsidR="00D425F0">
          <w:rPr>
            <w:noProof/>
            <w:webHidden/>
          </w:rPr>
          <w:instrText xml:space="preserve"> PAGEREF _Toc390881459 \h </w:instrText>
        </w:r>
        <w:r w:rsidR="00D425F0">
          <w:rPr>
            <w:noProof/>
            <w:webHidden/>
          </w:rPr>
        </w:r>
        <w:r w:rsidR="00D425F0">
          <w:rPr>
            <w:noProof/>
            <w:webHidden/>
          </w:rPr>
          <w:fldChar w:fldCharType="separate"/>
        </w:r>
        <w:r w:rsidR="00D425F0">
          <w:rPr>
            <w:noProof/>
            <w:webHidden/>
          </w:rPr>
          <w:t>10</w:t>
        </w:r>
        <w:r w:rsidR="00D425F0">
          <w:rPr>
            <w:noProof/>
            <w:webHidden/>
          </w:rPr>
          <w:fldChar w:fldCharType="end"/>
        </w:r>
      </w:hyperlink>
    </w:p>
    <w:p w:rsidR="00D425F0" w:rsidRDefault="00F03591">
      <w:pPr>
        <w:pStyle w:val="TOC3"/>
        <w:tabs>
          <w:tab w:val="left" w:pos="1200"/>
          <w:tab w:val="right" w:leader="dot" w:pos="9016"/>
        </w:tabs>
        <w:rPr>
          <w:rFonts w:ascii="Times New Roman" w:hAnsi="Times New Roman"/>
          <w:i w:val="0"/>
          <w:iCs w:val="0"/>
          <w:noProof/>
          <w:sz w:val="24"/>
          <w:szCs w:val="24"/>
        </w:rPr>
      </w:pPr>
      <w:hyperlink w:anchor="_Toc390881460" w:history="1">
        <w:r w:rsidR="00D425F0" w:rsidRPr="00941DCE">
          <w:rPr>
            <w:rStyle w:val="Hyperlink"/>
            <w:noProof/>
          </w:rPr>
          <w:t>3.12.</w:t>
        </w:r>
        <w:r w:rsidR="00D425F0">
          <w:rPr>
            <w:rFonts w:ascii="Times New Roman" w:hAnsi="Times New Roman"/>
            <w:i w:val="0"/>
            <w:iCs w:val="0"/>
            <w:noProof/>
            <w:sz w:val="24"/>
            <w:szCs w:val="24"/>
          </w:rPr>
          <w:tab/>
        </w:r>
        <w:r w:rsidR="00D425F0" w:rsidRPr="00941DCE">
          <w:rPr>
            <w:rStyle w:val="Hyperlink"/>
            <w:noProof/>
          </w:rPr>
          <w:t>Analysis of Data</w:t>
        </w:r>
        <w:r w:rsidR="00D425F0">
          <w:rPr>
            <w:noProof/>
            <w:webHidden/>
          </w:rPr>
          <w:tab/>
        </w:r>
        <w:r w:rsidR="00D425F0">
          <w:rPr>
            <w:noProof/>
            <w:webHidden/>
          </w:rPr>
          <w:fldChar w:fldCharType="begin"/>
        </w:r>
        <w:r w:rsidR="00D425F0">
          <w:rPr>
            <w:noProof/>
            <w:webHidden/>
          </w:rPr>
          <w:instrText xml:space="preserve"> PAGEREF _Toc390881460 \h </w:instrText>
        </w:r>
        <w:r w:rsidR="00D425F0">
          <w:rPr>
            <w:noProof/>
            <w:webHidden/>
          </w:rPr>
        </w:r>
        <w:r w:rsidR="00D425F0">
          <w:rPr>
            <w:noProof/>
            <w:webHidden/>
          </w:rPr>
          <w:fldChar w:fldCharType="separate"/>
        </w:r>
        <w:r w:rsidR="00D425F0">
          <w:rPr>
            <w:noProof/>
            <w:webHidden/>
          </w:rPr>
          <w:t>10</w:t>
        </w:r>
        <w:r w:rsidR="00D425F0">
          <w:rPr>
            <w:noProof/>
            <w:webHidden/>
          </w:rPr>
          <w:fldChar w:fldCharType="end"/>
        </w:r>
      </w:hyperlink>
    </w:p>
    <w:p w:rsidR="00D425F0" w:rsidRDefault="00F03591">
      <w:pPr>
        <w:pStyle w:val="TOC3"/>
        <w:tabs>
          <w:tab w:val="left" w:pos="1200"/>
          <w:tab w:val="right" w:leader="dot" w:pos="9016"/>
        </w:tabs>
        <w:rPr>
          <w:rFonts w:ascii="Times New Roman" w:hAnsi="Times New Roman"/>
          <w:i w:val="0"/>
          <w:iCs w:val="0"/>
          <w:noProof/>
          <w:sz w:val="24"/>
          <w:szCs w:val="24"/>
        </w:rPr>
      </w:pPr>
      <w:hyperlink w:anchor="_Toc390881461" w:history="1">
        <w:r w:rsidR="00D425F0" w:rsidRPr="00941DCE">
          <w:rPr>
            <w:rStyle w:val="Hyperlink"/>
            <w:noProof/>
          </w:rPr>
          <w:t>3.13.</w:t>
        </w:r>
        <w:r w:rsidR="00D425F0">
          <w:rPr>
            <w:rFonts w:ascii="Times New Roman" w:hAnsi="Times New Roman"/>
            <w:i w:val="0"/>
            <w:iCs w:val="0"/>
            <w:noProof/>
            <w:sz w:val="24"/>
            <w:szCs w:val="24"/>
          </w:rPr>
          <w:tab/>
        </w:r>
        <w:r w:rsidR="00D425F0" w:rsidRPr="00941DCE">
          <w:rPr>
            <w:rStyle w:val="Hyperlink"/>
            <w:noProof/>
          </w:rPr>
          <w:t>Supplier Relationships</w:t>
        </w:r>
        <w:r w:rsidR="00D425F0">
          <w:rPr>
            <w:noProof/>
            <w:webHidden/>
          </w:rPr>
          <w:tab/>
        </w:r>
        <w:r w:rsidR="00D425F0">
          <w:rPr>
            <w:noProof/>
            <w:webHidden/>
          </w:rPr>
          <w:fldChar w:fldCharType="begin"/>
        </w:r>
        <w:r w:rsidR="00D425F0">
          <w:rPr>
            <w:noProof/>
            <w:webHidden/>
          </w:rPr>
          <w:instrText xml:space="preserve"> PAGEREF _Toc390881461 \h </w:instrText>
        </w:r>
        <w:r w:rsidR="00D425F0">
          <w:rPr>
            <w:noProof/>
            <w:webHidden/>
          </w:rPr>
        </w:r>
        <w:r w:rsidR="00D425F0">
          <w:rPr>
            <w:noProof/>
            <w:webHidden/>
          </w:rPr>
          <w:fldChar w:fldCharType="separate"/>
        </w:r>
        <w:r w:rsidR="00D425F0">
          <w:rPr>
            <w:noProof/>
            <w:webHidden/>
          </w:rPr>
          <w:t>10</w:t>
        </w:r>
        <w:r w:rsidR="00D425F0">
          <w:rPr>
            <w:noProof/>
            <w:webHidden/>
          </w:rPr>
          <w:fldChar w:fldCharType="end"/>
        </w:r>
      </w:hyperlink>
    </w:p>
    <w:p w:rsidR="00D425F0" w:rsidRDefault="00F03591">
      <w:pPr>
        <w:pStyle w:val="TOC1"/>
        <w:tabs>
          <w:tab w:val="left" w:pos="400"/>
          <w:tab w:val="right" w:leader="dot" w:pos="9016"/>
        </w:tabs>
        <w:rPr>
          <w:rFonts w:ascii="Times New Roman" w:hAnsi="Times New Roman"/>
          <w:i w:val="0"/>
          <w:iCs w:val="0"/>
          <w:noProof/>
          <w:sz w:val="24"/>
          <w:szCs w:val="24"/>
        </w:rPr>
      </w:pPr>
      <w:hyperlink w:anchor="_Toc390881462" w:history="1">
        <w:r w:rsidR="00D425F0" w:rsidRPr="00941DCE">
          <w:rPr>
            <w:rStyle w:val="Hyperlink"/>
            <w:noProof/>
          </w:rPr>
          <w:t>4.</w:t>
        </w:r>
        <w:r w:rsidR="00D425F0">
          <w:rPr>
            <w:rFonts w:ascii="Times New Roman" w:hAnsi="Times New Roman"/>
            <w:i w:val="0"/>
            <w:iCs w:val="0"/>
            <w:noProof/>
            <w:sz w:val="24"/>
            <w:szCs w:val="24"/>
          </w:rPr>
          <w:tab/>
        </w:r>
        <w:r w:rsidR="00D425F0" w:rsidRPr="00941DCE">
          <w:rPr>
            <w:rStyle w:val="Hyperlink"/>
            <w:noProof/>
          </w:rPr>
          <w:t>Collecting Management Information Guidance</w:t>
        </w:r>
        <w:r w:rsidR="00D425F0">
          <w:rPr>
            <w:noProof/>
            <w:webHidden/>
          </w:rPr>
          <w:tab/>
        </w:r>
        <w:r w:rsidR="00D425F0">
          <w:rPr>
            <w:noProof/>
            <w:webHidden/>
          </w:rPr>
          <w:fldChar w:fldCharType="begin"/>
        </w:r>
        <w:r w:rsidR="00D425F0">
          <w:rPr>
            <w:noProof/>
            <w:webHidden/>
          </w:rPr>
          <w:instrText xml:space="preserve"> PAGEREF _Toc390881462 \h </w:instrText>
        </w:r>
        <w:r w:rsidR="00D425F0">
          <w:rPr>
            <w:noProof/>
            <w:webHidden/>
          </w:rPr>
        </w:r>
        <w:r w:rsidR="00D425F0">
          <w:rPr>
            <w:noProof/>
            <w:webHidden/>
          </w:rPr>
          <w:fldChar w:fldCharType="separate"/>
        </w:r>
        <w:r w:rsidR="00D425F0">
          <w:rPr>
            <w:noProof/>
            <w:webHidden/>
          </w:rPr>
          <w:t>11</w:t>
        </w:r>
        <w:r w:rsidR="00D425F0">
          <w:rPr>
            <w:noProof/>
            <w:webHidden/>
          </w:rPr>
          <w:fldChar w:fldCharType="end"/>
        </w:r>
      </w:hyperlink>
    </w:p>
    <w:p w:rsidR="00D425F0" w:rsidRDefault="00F03591">
      <w:pPr>
        <w:pStyle w:val="TOC1"/>
        <w:tabs>
          <w:tab w:val="right" w:leader="dot" w:pos="9016"/>
        </w:tabs>
        <w:rPr>
          <w:rFonts w:ascii="Times New Roman" w:hAnsi="Times New Roman"/>
          <w:i w:val="0"/>
          <w:iCs w:val="0"/>
          <w:noProof/>
          <w:sz w:val="24"/>
          <w:szCs w:val="24"/>
        </w:rPr>
      </w:pPr>
      <w:hyperlink w:anchor="_Toc390881463" w:history="1">
        <w:r w:rsidR="00D425F0" w:rsidRPr="00941DCE">
          <w:rPr>
            <w:rStyle w:val="Hyperlink"/>
            <w:noProof/>
          </w:rPr>
          <w:t>Appendix 1 - RAD1 Form</w:t>
        </w:r>
        <w:r w:rsidR="00D425F0">
          <w:rPr>
            <w:noProof/>
            <w:webHidden/>
          </w:rPr>
          <w:tab/>
        </w:r>
        <w:r w:rsidR="00D425F0">
          <w:rPr>
            <w:noProof/>
            <w:webHidden/>
          </w:rPr>
          <w:fldChar w:fldCharType="begin"/>
        </w:r>
        <w:r w:rsidR="00D425F0">
          <w:rPr>
            <w:noProof/>
            <w:webHidden/>
          </w:rPr>
          <w:instrText xml:space="preserve"> PAGEREF _Toc390881463 \h </w:instrText>
        </w:r>
        <w:r w:rsidR="00D425F0">
          <w:rPr>
            <w:noProof/>
            <w:webHidden/>
          </w:rPr>
        </w:r>
        <w:r w:rsidR="00D425F0">
          <w:rPr>
            <w:noProof/>
            <w:webHidden/>
          </w:rPr>
          <w:fldChar w:fldCharType="separate"/>
        </w:r>
        <w:r w:rsidR="00D425F0">
          <w:rPr>
            <w:noProof/>
            <w:webHidden/>
          </w:rPr>
          <w:t>13</w:t>
        </w:r>
        <w:r w:rsidR="00D425F0">
          <w:rPr>
            <w:noProof/>
            <w:webHidden/>
          </w:rPr>
          <w:fldChar w:fldCharType="end"/>
        </w:r>
      </w:hyperlink>
    </w:p>
    <w:p w:rsidR="00D425F0" w:rsidRDefault="00F03591">
      <w:pPr>
        <w:pStyle w:val="TOC2"/>
        <w:tabs>
          <w:tab w:val="right" w:leader="dot" w:pos="9016"/>
        </w:tabs>
        <w:rPr>
          <w:rFonts w:ascii="Times New Roman" w:hAnsi="Times New Roman"/>
          <w:i w:val="0"/>
          <w:iCs w:val="0"/>
          <w:noProof/>
          <w:sz w:val="24"/>
          <w:szCs w:val="24"/>
        </w:rPr>
      </w:pPr>
      <w:hyperlink w:anchor="_Toc390881464" w:history="1">
        <w:r w:rsidR="00D425F0" w:rsidRPr="00941DCE">
          <w:rPr>
            <w:rStyle w:val="Hyperlink"/>
            <w:noProof/>
          </w:rPr>
          <w:t>Completing RAD 1 Guidance</w:t>
        </w:r>
        <w:r w:rsidR="00D425F0">
          <w:rPr>
            <w:noProof/>
            <w:webHidden/>
          </w:rPr>
          <w:tab/>
        </w:r>
        <w:r w:rsidR="00D425F0">
          <w:rPr>
            <w:noProof/>
            <w:webHidden/>
          </w:rPr>
          <w:fldChar w:fldCharType="begin"/>
        </w:r>
        <w:r w:rsidR="00D425F0">
          <w:rPr>
            <w:noProof/>
            <w:webHidden/>
          </w:rPr>
          <w:instrText xml:space="preserve"> PAGEREF _Toc390881464 \h </w:instrText>
        </w:r>
        <w:r w:rsidR="00D425F0">
          <w:rPr>
            <w:noProof/>
            <w:webHidden/>
          </w:rPr>
        </w:r>
        <w:r w:rsidR="00D425F0">
          <w:rPr>
            <w:noProof/>
            <w:webHidden/>
          </w:rPr>
          <w:fldChar w:fldCharType="separate"/>
        </w:r>
        <w:r w:rsidR="00D425F0">
          <w:rPr>
            <w:noProof/>
            <w:webHidden/>
          </w:rPr>
          <w:t>13</w:t>
        </w:r>
        <w:r w:rsidR="00D425F0">
          <w:rPr>
            <w:noProof/>
            <w:webHidden/>
          </w:rPr>
          <w:fldChar w:fldCharType="end"/>
        </w:r>
      </w:hyperlink>
    </w:p>
    <w:p w:rsidR="00D425F0" w:rsidRDefault="00F03591">
      <w:pPr>
        <w:pStyle w:val="TOC2"/>
        <w:tabs>
          <w:tab w:val="right" w:leader="dot" w:pos="9016"/>
        </w:tabs>
        <w:rPr>
          <w:rFonts w:ascii="Times New Roman" w:hAnsi="Times New Roman"/>
          <w:i w:val="0"/>
          <w:iCs w:val="0"/>
          <w:noProof/>
          <w:sz w:val="24"/>
          <w:szCs w:val="24"/>
        </w:rPr>
      </w:pPr>
      <w:hyperlink w:anchor="_Toc390881465" w:history="1">
        <w:r w:rsidR="00D425F0" w:rsidRPr="00941DCE">
          <w:rPr>
            <w:rStyle w:val="Hyperlink"/>
            <w:noProof/>
          </w:rPr>
          <w:t>FAQ:</w:t>
        </w:r>
        <w:r w:rsidR="00D425F0">
          <w:rPr>
            <w:noProof/>
            <w:webHidden/>
          </w:rPr>
          <w:tab/>
        </w:r>
        <w:r w:rsidR="00D425F0">
          <w:rPr>
            <w:noProof/>
            <w:webHidden/>
          </w:rPr>
          <w:fldChar w:fldCharType="begin"/>
        </w:r>
        <w:r w:rsidR="00D425F0">
          <w:rPr>
            <w:noProof/>
            <w:webHidden/>
          </w:rPr>
          <w:instrText xml:space="preserve"> PAGEREF _Toc390881465 \h </w:instrText>
        </w:r>
        <w:r w:rsidR="00D425F0">
          <w:rPr>
            <w:noProof/>
            <w:webHidden/>
          </w:rPr>
        </w:r>
        <w:r w:rsidR="00D425F0">
          <w:rPr>
            <w:noProof/>
            <w:webHidden/>
          </w:rPr>
          <w:fldChar w:fldCharType="separate"/>
        </w:r>
        <w:r w:rsidR="00D425F0">
          <w:rPr>
            <w:noProof/>
            <w:webHidden/>
          </w:rPr>
          <w:t>14</w:t>
        </w:r>
        <w:r w:rsidR="00D425F0">
          <w:rPr>
            <w:noProof/>
            <w:webHidden/>
          </w:rPr>
          <w:fldChar w:fldCharType="end"/>
        </w:r>
      </w:hyperlink>
    </w:p>
    <w:p w:rsidR="00D425F0" w:rsidRDefault="00F03591">
      <w:pPr>
        <w:pStyle w:val="TOC1"/>
        <w:tabs>
          <w:tab w:val="right" w:leader="dot" w:pos="9016"/>
        </w:tabs>
        <w:rPr>
          <w:rFonts w:ascii="Times New Roman" w:hAnsi="Times New Roman"/>
          <w:i w:val="0"/>
          <w:iCs w:val="0"/>
          <w:noProof/>
          <w:sz w:val="24"/>
          <w:szCs w:val="24"/>
        </w:rPr>
      </w:pPr>
      <w:hyperlink w:anchor="_Toc390881466" w:history="1">
        <w:r w:rsidR="00D425F0" w:rsidRPr="00941DCE">
          <w:rPr>
            <w:rStyle w:val="Hyperlink"/>
            <w:noProof/>
          </w:rPr>
          <w:t>Appendix 2 –</w:t>
        </w:r>
        <w:r w:rsidR="00D425F0">
          <w:rPr>
            <w:rStyle w:val="Hyperlink"/>
            <w:noProof/>
          </w:rPr>
          <w:t xml:space="preserve"> </w:t>
        </w:r>
        <w:r w:rsidR="00D425F0" w:rsidRPr="00941DCE">
          <w:rPr>
            <w:rStyle w:val="Hyperlink"/>
            <w:noProof/>
          </w:rPr>
          <w:t>RAD2 Form</w:t>
        </w:r>
        <w:r w:rsidR="00D425F0">
          <w:rPr>
            <w:noProof/>
            <w:webHidden/>
          </w:rPr>
          <w:tab/>
        </w:r>
        <w:r w:rsidR="00D425F0">
          <w:rPr>
            <w:noProof/>
            <w:webHidden/>
          </w:rPr>
          <w:fldChar w:fldCharType="begin"/>
        </w:r>
        <w:r w:rsidR="00D425F0">
          <w:rPr>
            <w:noProof/>
            <w:webHidden/>
          </w:rPr>
          <w:instrText xml:space="preserve"> PAGEREF _Toc390881466 \h </w:instrText>
        </w:r>
        <w:r w:rsidR="00D425F0">
          <w:rPr>
            <w:noProof/>
            <w:webHidden/>
          </w:rPr>
        </w:r>
        <w:r w:rsidR="00D425F0">
          <w:rPr>
            <w:noProof/>
            <w:webHidden/>
          </w:rPr>
          <w:fldChar w:fldCharType="separate"/>
        </w:r>
        <w:r w:rsidR="00D425F0">
          <w:rPr>
            <w:noProof/>
            <w:webHidden/>
          </w:rPr>
          <w:t>16</w:t>
        </w:r>
        <w:r w:rsidR="00D425F0">
          <w:rPr>
            <w:noProof/>
            <w:webHidden/>
          </w:rPr>
          <w:fldChar w:fldCharType="end"/>
        </w:r>
      </w:hyperlink>
    </w:p>
    <w:p w:rsidR="00D425F0" w:rsidRDefault="00F03591">
      <w:pPr>
        <w:pStyle w:val="TOC2"/>
        <w:tabs>
          <w:tab w:val="right" w:leader="dot" w:pos="9016"/>
        </w:tabs>
        <w:rPr>
          <w:rFonts w:ascii="Times New Roman" w:hAnsi="Times New Roman"/>
          <w:i w:val="0"/>
          <w:iCs w:val="0"/>
          <w:noProof/>
          <w:sz w:val="24"/>
          <w:szCs w:val="24"/>
        </w:rPr>
      </w:pPr>
      <w:hyperlink w:anchor="_Toc390881467" w:history="1">
        <w:r w:rsidR="00D425F0" w:rsidRPr="00941DCE">
          <w:rPr>
            <w:rStyle w:val="Hyperlink"/>
            <w:noProof/>
          </w:rPr>
          <w:t>Completing RAD 2 Guidance</w:t>
        </w:r>
        <w:r w:rsidR="00D425F0">
          <w:rPr>
            <w:noProof/>
            <w:webHidden/>
          </w:rPr>
          <w:tab/>
        </w:r>
        <w:r w:rsidR="00D425F0">
          <w:rPr>
            <w:noProof/>
            <w:webHidden/>
          </w:rPr>
          <w:fldChar w:fldCharType="begin"/>
        </w:r>
        <w:r w:rsidR="00D425F0">
          <w:rPr>
            <w:noProof/>
            <w:webHidden/>
          </w:rPr>
          <w:instrText xml:space="preserve"> PAGEREF _Toc390881467 \h </w:instrText>
        </w:r>
        <w:r w:rsidR="00D425F0">
          <w:rPr>
            <w:noProof/>
            <w:webHidden/>
          </w:rPr>
        </w:r>
        <w:r w:rsidR="00D425F0">
          <w:rPr>
            <w:noProof/>
            <w:webHidden/>
          </w:rPr>
          <w:fldChar w:fldCharType="separate"/>
        </w:r>
        <w:r w:rsidR="00D425F0">
          <w:rPr>
            <w:noProof/>
            <w:webHidden/>
          </w:rPr>
          <w:t>16</w:t>
        </w:r>
        <w:r w:rsidR="00D425F0">
          <w:rPr>
            <w:noProof/>
            <w:webHidden/>
          </w:rPr>
          <w:fldChar w:fldCharType="end"/>
        </w:r>
      </w:hyperlink>
    </w:p>
    <w:p w:rsidR="00D425F0" w:rsidRDefault="00F03591">
      <w:pPr>
        <w:pStyle w:val="TOC2"/>
        <w:tabs>
          <w:tab w:val="right" w:leader="dot" w:pos="9016"/>
        </w:tabs>
        <w:rPr>
          <w:rFonts w:ascii="Times New Roman" w:hAnsi="Times New Roman"/>
          <w:i w:val="0"/>
          <w:iCs w:val="0"/>
          <w:noProof/>
          <w:sz w:val="24"/>
          <w:szCs w:val="24"/>
        </w:rPr>
      </w:pPr>
      <w:hyperlink w:anchor="_Toc390881468" w:history="1">
        <w:r w:rsidR="00D425F0" w:rsidRPr="00941DCE">
          <w:rPr>
            <w:rStyle w:val="Hyperlink"/>
            <w:noProof/>
          </w:rPr>
          <w:t>FAQ</w:t>
        </w:r>
        <w:r w:rsidR="00D425F0">
          <w:rPr>
            <w:noProof/>
            <w:webHidden/>
          </w:rPr>
          <w:tab/>
        </w:r>
        <w:r w:rsidR="00D425F0">
          <w:rPr>
            <w:noProof/>
            <w:webHidden/>
          </w:rPr>
          <w:fldChar w:fldCharType="begin"/>
        </w:r>
        <w:r w:rsidR="00D425F0">
          <w:rPr>
            <w:noProof/>
            <w:webHidden/>
          </w:rPr>
          <w:instrText xml:space="preserve"> PAGEREF _Toc390881468 \h </w:instrText>
        </w:r>
        <w:r w:rsidR="00D425F0">
          <w:rPr>
            <w:noProof/>
            <w:webHidden/>
          </w:rPr>
        </w:r>
        <w:r w:rsidR="00D425F0">
          <w:rPr>
            <w:noProof/>
            <w:webHidden/>
          </w:rPr>
          <w:fldChar w:fldCharType="separate"/>
        </w:r>
        <w:r w:rsidR="00D425F0">
          <w:rPr>
            <w:noProof/>
            <w:webHidden/>
          </w:rPr>
          <w:t>16</w:t>
        </w:r>
        <w:r w:rsidR="00D425F0">
          <w:rPr>
            <w:noProof/>
            <w:webHidden/>
          </w:rPr>
          <w:fldChar w:fldCharType="end"/>
        </w:r>
      </w:hyperlink>
    </w:p>
    <w:p w:rsidR="00D425F0" w:rsidRDefault="00D425F0" w:rsidP="00FC5F54">
      <w:r>
        <w:fldChar w:fldCharType="end"/>
      </w:r>
    </w:p>
    <w:p w:rsidR="00D425F0" w:rsidRDefault="00D425F0">
      <w:pPr>
        <w:spacing w:after="0" w:line="240" w:lineRule="auto"/>
      </w:pPr>
      <w:r>
        <w:br w:type="page"/>
      </w:r>
    </w:p>
    <w:p w:rsidR="00D425F0" w:rsidRDefault="00D425F0" w:rsidP="00BC22B3">
      <w:pPr>
        <w:pStyle w:val="Heading1"/>
        <w:rPr>
          <w:noProof/>
        </w:rPr>
      </w:pPr>
      <w:bookmarkStart w:id="0" w:name="_Toc390881440"/>
      <w:r>
        <w:rPr>
          <w:noProof/>
        </w:rPr>
        <w:t>Definitions</w:t>
      </w:r>
      <w:bookmarkEnd w:id="0"/>
    </w:p>
    <w:p w:rsidR="00D425F0" w:rsidRDefault="00D425F0">
      <w:pPr>
        <w:rPr>
          <w:b/>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7"/>
        <w:gridCol w:w="7379"/>
      </w:tblGrid>
      <w:tr w:rsidR="00D425F0" w:rsidRPr="006929AD" w:rsidTr="006929AD">
        <w:tc>
          <w:tcPr>
            <w:tcW w:w="1668" w:type="dxa"/>
          </w:tcPr>
          <w:p w:rsidR="00D425F0" w:rsidRPr="006929AD" w:rsidRDefault="00D425F0" w:rsidP="006929AD">
            <w:pPr>
              <w:spacing w:after="0" w:line="240" w:lineRule="auto"/>
              <w:rPr>
                <w:b/>
                <w:bCs/>
                <w:i w:val="0"/>
                <w:noProof/>
              </w:rPr>
            </w:pPr>
            <w:r w:rsidRPr="006929AD">
              <w:rPr>
                <w:b/>
                <w:bCs/>
                <w:i w:val="0"/>
                <w:noProof/>
              </w:rPr>
              <w:t>CII</w:t>
            </w:r>
          </w:p>
        </w:tc>
        <w:tc>
          <w:tcPr>
            <w:tcW w:w="7574" w:type="dxa"/>
          </w:tcPr>
          <w:p w:rsidR="00D425F0" w:rsidRPr="006929AD" w:rsidRDefault="00D425F0" w:rsidP="006929AD">
            <w:pPr>
              <w:spacing w:after="0" w:line="240" w:lineRule="auto"/>
              <w:rPr>
                <w:bCs/>
                <w:noProof/>
              </w:rPr>
            </w:pPr>
            <w:r w:rsidRPr="006929AD">
              <w:rPr>
                <w:bCs/>
                <w:noProof/>
              </w:rPr>
              <w:t>Chartered Insurance Insitute</w:t>
            </w:r>
          </w:p>
        </w:tc>
      </w:tr>
      <w:tr w:rsidR="00D425F0" w:rsidRPr="006929AD" w:rsidTr="006929AD">
        <w:tc>
          <w:tcPr>
            <w:tcW w:w="1668" w:type="dxa"/>
          </w:tcPr>
          <w:p w:rsidR="00D425F0" w:rsidRPr="006929AD" w:rsidRDefault="00D425F0" w:rsidP="006929AD">
            <w:pPr>
              <w:spacing w:after="0" w:line="240" w:lineRule="auto"/>
              <w:rPr>
                <w:b/>
                <w:bCs/>
                <w:i w:val="0"/>
                <w:noProof/>
              </w:rPr>
            </w:pPr>
            <w:r w:rsidRPr="006929AD">
              <w:rPr>
                <w:b/>
                <w:bCs/>
                <w:i w:val="0"/>
                <w:noProof/>
              </w:rPr>
              <w:t>IFIG</w:t>
            </w:r>
          </w:p>
        </w:tc>
        <w:tc>
          <w:tcPr>
            <w:tcW w:w="7574" w:type="dxa"/>
          </w:tcPr>
          <w:p w:rsidR="00D425F0" w:rsidRPr="006929AD" w:rsidRDefault="00D425F0" w:rsidP="006F03A7">
            <w:pPr>
              <w:spacing w:after="0" w:line="240" w:lineRule="auto"/>
              <w:rPr>
                <w:bCs/>
                <w:noProof/>
              </w:rPr>
            </w:pPr>
            <w:r w:rsidRPr="006929AD">
              <w:rPr>
                <w:bCs/>
                <w:noProof/>
              </w:rPr>
              <w:t>Insurance Fraud Investigat</w:t>
            </w:r>
            <w:r w:rsidR="006F03A7">
              <w:rPr>
                <w:bCs/>
                <w:noProof/>
              </w:rPr>
              <w:t>ors</w:t>
            </w:r>
            <w:r w:rsidRPr="006929AD">
              <w:rPr>
                <w:bCs/>
                <w:noProof/>
              </w:rPr>
              <w:t xml:space="preserve"> Group</w:t>
            </w:r>
          </w:p>
        </w:tc>
      </w:tr>
      <w:tr w:rsidR="00D425F0" w:rsidRPr="006929AD" w:rsidTr="006929AD">
        <w:tc>
          <w:tcPr>
            <w:tcW w:w="1668" w:type="dxa"/>
          </w:tcPr>
          <w:p w:rsidR="00D425F0" w:rsidRPr="006929AD" w:rsidRDefault="00D425F0" w:rsidP="006929AD">
            <w:pPr>
              <w:spacing w:after="0" w:line="240" w:lineRule="auto"/>
              <w:rPr>
                <w:b/>
                <w:bCs/>
                <w:i w:val="0"/>
                <w:noProof/>
              </w:rPr>
            </w:pPr>
            <w:r w:rsidRPr="006929AD">
              <w:rPr>
                <w:b/>
                <w:bCs/>
                <w:i w:val="0"/>
                <w:noProof/>
              </w:rPr>
              <w:t>IFB</w:t>
            </w:r>
          </w:p>
        </w:tc>
        <w:tc>
          <w:tcPr>
            <w:tcW w:w="7574" w:type="dxa"/>
          </w:tcPr>
          <w:p w:rsidR="00D425F0" w:rsidRPr="006929AD" w:rsidRDefault="00D425F0" w:rsidP="006929AD">
            <w:pPr>
              <w:spacing w:after="0" w:line="240" w:lineRule="auto"/>
              <w:rPr>
                <w:bCs/>
                <w:noProof/>
              </w:rPr>
            </w:pPr>
            <w:r w:rsidRPr="006929AD">
              <w:rPr>
                <w:bCs/>
                <w:noProof/>
              </w:rPr>
              <w:t>Insurance Fraud Bureau</w:t>
            </w:r>
          </w:p>
        </w:tc>
      </w:tr>
      <w:tr w:rsidR="00D425F0" w:rsidRPr="006929AD" w:rsidTr="006929AD">
        <w:tc>
          <w:tcPr>
            <w:tcW w:w="1668" w:type="dxa"/>
          </w:tcPr>
          <w:p w:rsidR="00D425F0" w:rsidRPr="006929AD" w:rsidRDefault="00D425F0" w:rsidP="006929AD">
            <w:pPr>
              <w:spacing w:after="0" w:line="240" w:lineRule="auto"/>
              <w:rPr>
                <w:b/>
                <w:bCs/>
                <w:i w:val="0"/>
                <w:noProof/>
              </w:rPr>
            </w:pPr>
            <w:r w:rsidRPr="006929AD">
              <w:rPr>
                <w:b/>
                <w:bCs/>
                <w:i w:val="0"/>
                <w:noProof/>
              </w:rPr>
              <w:t>SPOC</w:t>
            </w:r>
          </w:p>
        </w:tc>
        <w:tc>
          <w:tcPr>
            <w:tcW w:w="7574" w:type="dxa"/>
          </w:tcPr>
          <w:p w:rsidR="00D425F0" w:rsidRPr="006929AD" w:rsidRDefault="00D425F0" w:rsidP="006929AD">
            <w:pPr>
              <w:spacing w:after="0" w:line="240" w:lineRule="auto"/>
              <w:rPr>
                <w:bCs/>
                <w:noProof/>
              </w:rPr>
            </w:pPr>
            <w:r w:rsidRPr="006929AD">
              <w:rPr>
                <w:bCs/>
                <w:noProof/>
              </w:rPr>
              <w:t>Single Point of Contact</w:t>
            </w:r>
          </w:p>
        </w:tc>
      </w:tr>
      <w:tr w:rsidR="00D425F0" w:rsidRPr="006929AD" w:rsidTr="006929AD">
        <w:tc>
          <w:tcPr>
            <w:tcW w:w="1668" w:type="dxa"/>
          </w:tcPr>
          <w:p w:rsidR="00D425F0" w:rsidRPr="006929AD" w:rsidRDefault="00D425F0" w:rsidP="006929AD">
            <w:pPr>
              <w:spacing w:after="0" w:line="240" w:lineRule="auto"/>
              <w:rPr>
                <w:b/>
                <w:bCs/>
                <w:i w:val="0"/>
                <w:noProof/>
              </w:rPr>
            </w:pPr>
            <w:r w:rsidRPr="006929AD">
              <w:rPr>
                <w:b/>
                <w:bCs/>
                <w:i w:val="0"/>
                <w:noProof/>
              </w:rPr>
              <w:t>RAD1</w:t>
            </w:r>
          </w:p>
        </w:tc>
        <w:tc>
          <w:tcPr>
            <w:tcW w:w="7574" w:type="dxa"/>
          </w:tcPr>
          <w:p w:rsidR="00D425F0" w:rsidRPr="006929AD" w:rsidRDefault="00D425F0" w:rsidP="006929AD">
            <w:pPr>
              <w:spacing w:after="0" w:line="240" w:lineRule="auto"/>
              <w:rPr>
                <w:bCs/>
                <w:noProof/>
              </w:rPr>
            </w:pPr>
            <w:r w:rsidRPr="006929AD">
              <w:rPr>
                <w:bCs/>
                <w:noProof/>
              </w:rPr>
              <w:t>Request for Access to Data form 1 – used to request data from another organisation</w:t>
            </w:r>
          </w:p>
        </w:tc>
      </w:tr>
      <w:tr w:rsidR="00D425F0" w:rsidRPr="006929AD" w:rsidTr="006929AD">
        <w:tc>
          <w:tcPr>
            <w:tcW w:w="1668" w:type="dxa"/>
          </w:tcPr>
          <w:p w:rsidR="00D425F0" w:rsidRPr="006929AD" w:rsidRDefault="00D425F0" w:rsidP="006929AD">
            <w:pPr>
              <w:spacing w:after="0" w:line="240" w:lineRule="auto"/>
              <w:rPr>
                <w:b/>
                <w:bCs/>
                <w:i w:val="0"/>
                <w:noProof/>
              </w:rPr>
            </w:pPr>
            <w:r w:rsidRPr="006929AD">
              <w:rPr>
                <w:b/>
                <w:bCs/>
                <w:i w:val="0"/>
                <w:noProof/>
              </w:rPr>
              <w:t>RAD2</w:t>
            </w:r>
          </w:p>
        </w:tc>
        <w:tc>
          <w:tcPr>
            <w:tcW w:w="7574" w:type="dxa"/>
          </w:tcPr>
          <w:p w:rsidR="00D425F0" w:rsidRPr="006929AD" w:rsidRDefault="00D425F0" w:rsidP="006929AD">
            <w:pPr>
              <w:spacing w:after="0" w:line="240" w:lineRule="auto"/>
              <w:rPr>
                <w:bCs/>
                <w:noProof/>
              </w:rPr>
            </w:pPr>
            <w:r w:rsidRPr="006929AD">
              <w:rPr>
                <w:bCs/>
                <w:noProof/>
              </w:rPr>
              <w:t>Request for Access to Data form 2 – used to respond to a request for data from another organisation</w:t>
            </w:r>
          </w:p>
        </w:tc>
      </w:tr>
      <w:tr w:rsidR="008B53C4" w:rsidRPr="006929AD" w:rsidTr="006929AD">
        <w:tc>
          <w:tcPr>
            <w:tcW w:w="1668" w:type="dxa"/>
          </w:tcPr>
          <w:p w:rsidR="008B53C4" w:rsidRPr="006929AD" w:rsidRDefault="008B53C4" w:rsidP="006929AD">
            <w:pPr>
              <w:spacing w:after="0" w:line="240" w:lineRule="auto"/>
              <w:rPr>
                <w:b/>
                <w:bCs/>
                <w:i w:val="0"/>
                <w:noProof/>
              </w:rPr>
            </w:pPr>
            <w:r>
              <w:rPr>
                <w:b/>
                <w:bCs/>
                <w:i w:val="0"/>
                <w:noProof/>
              </w:rPr>
              <w:t>GDPR</w:t>
            </w:r>
          </w:p>
        </w:tc>
        <w:tc>
          <w:tcPr>
            <w:tcW w:w="7574" w:type="dxa"/>
          </w:tcPr>
          <w:p w:rsidR="008B53C4" w:rsidRPr="006929AD" w:rsidRDefault="008B53C4">
            <w:pPr>
              <w:spacing w:after="0" w:line="240" w:lineRule="auto"/>
              <w:rPr>
                <w:bCs/>
                <w:noProof/>
              </w:rPr>
            </w:pPr>
            <w:r>
              <w:rPr>
                <w:bCs/>
                <w:noProof/>
              </w:rPr>
              <w:t>General Data Protection Regulations [</w:t>
            </w:r>
            <w:r w:rsidRPr="008B53C4">
              <w:rPr>
                <w:bCs/>
                <w:noProof/>
              </w:rPr>
              <w:t>R</w:t>
            </w:r>
            <w:r>
              <w:rPr>
                <w:bCs/>
                <w:noProof/>
              </w:rPr>
              <w:t>egulation</w:t>
            </w:r>
            <w:r w:rsidRPr="008B53C4">
              <w:rPr>
                <w:bCs/>
                <w:noProof/>
              </w:rPr>
              <w:t xml:space="preserve"> (EU) 2016/679</w:t>
            </w:r>
            <w:r>
              <w:rPr>
                <w:bCs/>
                <w:noProof/>
              </w:rPr>
              <w:t>)]</w:t>
            </w:r>
          </w:p>
        </w:tc>
      </w:tr>
      <w:tr w:rsidR="00D425F0" w:rsidRPr="006929AD" w:rsidTr="006929AD">
        <w:tc>
          <w:tcPr>
            <w:tcW w:w="1668" w:type="dxa"/>
          </w:tcPr>
          <w:p w:rsidR="00D425F0" w:rsidRPr="006929AD" w:rsidRDefault="00D425F0" w:rsidP="006929AD">
            <w:pPr>
              <w:spacing w:after="0" w:line="240" w:lineRule="auto"/>
              <w:rPr>
                <w:b/>
                <w:bCs/>
                <w:i w:val="0"/>
                <w:noProof/>
              </w:rPr>
            </w:pPr>
            <w:r w:rsidRPr="006929AD">
              <w:rPr>
                <w:b/>
                <w:bCs/>
                <w:i w:val="0"/>
                <w:noProof/>
              </w:rPr>
              <w:t>DPA</w:t>
            </w:r>
          </w:p>
        </w:tc>
        <w:tc>
          <w:tcPr>
            <w:tcW w:w="7574" w:type="dxa"/>
          </w:tcPr>
          <w:p w:rsidR="00D425F0" w:rsidRPr="006929AD" w:rsidRDefault="00D425F0" w:rsidP="006929AD">
            <w:pPr>
              <w:spacing w:after="0" w:line="240" w:lineRule="auto"/>
              <w:rPr>
                <w:bCs/>
                <w:noProof/>
              </w:rPr>
            </w:pPr>
            <w:r w:rsidRPr="006929AD">
              <w:rPr>
                <w:bCs/>
                <w:noProof/>
              </w:rPr>
              <w:t xml:space="preserve">Data Protection Act </w:t>
            </w:r>
            <w:r w:rsidR="004B423D">
              <w:rPr>
                <w:bCs/>
                <w:noProof/>
              </w:rPr>
              <w:t>2018</w:t>
            </w:r>
          </w:p>
        </w:tc>
      </w:tr>
      <w:tr w:rsidR="00D425F0" w:rsidRPr="006929AD" w:rsidTr="006929AD">
        <w:tc>
          <w:tcPr>
            <w:tcW w:w="1668" w:type="dxa"/>
          </w:tcPr>
          <w:p w:rsidR="00D425F0" w:rsidRPr="006929AD" w:rsidRDefault="00D425F0" w:rsidP="006929AD">
            <w:pPr>
              <w:spacing w:after="0" w:line="240" w:lineRule="auto"/>
              <w:rPr>
                <w:b/>
                <w:bCs/>
                <w:i w:val="0"/>
                <w:noProof/>
              </w:rPr>
            </w:pPr>
            <w:r w:rsidRPr="006929AD">
              <w:rPr>
                <w:b/>
                <w:bCs/>
                <w:i w:val="0"/>
                <w:noProof/>
              </w:rPr>
              <w:t>ICO</w:t>
            </w:r>
          </w:p>
        </w:tc>
        <w:tc>
          <w:tcPr>
            <w:tcW w:w="7574" w:type="dxa"/>
          </w:tcPr>
          <w:p w:rsidR="00D425F0" w:rsidRPr="006929AD" w:rsidRDefault="00D425F0" w:rsidP="006929AD">
            <w:pPr>
              <w:spacing w:after="0" w:line="240" w:lineRule="auto"/>
              <w:rPr>
                <w:bCs/>
                <w:noProof/>
              </w:rPr>
            </w:pPr>
            <w:r w:rsidRPr="006929AD">
              <w:rPr>
                <w:bCs/>
                <w:noProof/>
              </w:rPr>
              <w:t>Information Commisioner</w:t>
            </w:r>
            <w:r>
              <w:rPr>
                <w:bCs/>
                <w:noProof/>
              </w:rPr>
              <w:t>’</w:t>
            </w:r>
            <w:r w:rsidRPr="006929AD">
              <w:rPr>
                <w:bCs/>
                <w:noProof/>
              </w:rPr>
              <w:t>s Office</w:t>
            </w:r>
          </w:p>
        </w:tc>
      </w:tr>
    </w:tbl>
    <w:p w:rsidR="00D425F0" w:rsidRDefault="00D425F0">
      <w:pPr>
        <w:rPr>
          <w:b/>
          <w:bCs/>
          <w:noProof/>
        </w:rPr>
      </w:pPr>
      <w:r>
        <w:rPr>
          <w:b/>
          <w:bCs/>
          <w:noProof/>
        </w:rPr>
        <w:br w:type="page"/>
      </w:r>
    </w:p>
    <w:p w:rsidR="00D425F0" w:rsidRPr="007D17EE" w:rsidRDefault="00D425F0" w:rsidP="007D17EE">
      <w:pPr>
        <w:pStyle w:val="Heading1"/>
        <w:rPr>
          <w:noProof/>
        </w:rPr>
      </w:pPr>
      <w:bookmarkStart w:id="1" w:name="_Toc390881441"/>
      <w:r>
        <w:t>I</w:t>
      </w:r>
      <w:r w:rsidRPr="003F4BCC">
        <w:t>ntroduction</w:t>
      </w:r>
      <w:bookmarkEnd w:id="1"/>
    </w:p>
    <w:p w:rsidR="00D425F0" w:rsidRPr="00E067C7" w:rsidRDefault="00D425F0" w:rsidP="00E067C7"/>
    <w:p w:rsidR="00D425F0" w:rsidRDefault="00D425F0" w:rsidP="00547C38">
      <w:pPr>
        <w:pStyle w:val="Heading3"/>
        <w:numPr>
          <w:ilvl w:val="1"/>
          <w:numId w:val="2"/>
        </w:numPr>
        <w:rPr>
          <w:i w:val="0"/>
        </w:rPr>
      </w:pPr>
      <w:bookmarkStart w:id="2" w:name="_Toc390881442"/>
      <w:r>
        <w:rPr>
          <w:i w:val="0"/>
        </w:rPr>
        <w:t>Purpose of Document</w:t>
      </w:r>
      <w:bookmarkEnd w:id="2"/>
    </w:p>
    <w:p w:rsidR="00D425F0" w:rsidRDefault="00D425F0" w:rsidP="00DC23E9">
      <w:pPr>
        <w:pStyle w:val="ListParagraph"/>
        <w:numPr>
          <w:ilvl w:val="2"/>
          <w:numId w:val="2"/>
        </w:numPr>
        <w:rPr>
          <w:i w:val="0"/>
        </w:rPr>
      </w:pPr>
      <w:r w:rsidRPr="00267DB8">
        <w:rPr>
          <w:i w:val="0"/>
        </w:rPr>
        <w:t xml:space="preserve">This document sets out industry </w:t>
      </w:r>
      <w:r>
        <w:rPr>
          <w:i w:val="0"/>
        </w:rPr>
        <w:t xml:space="preserve">Best Practice Guidance </w:t>
      </w:r>
      <w:r w:rsidRPr="00267DB8">
        <w:rPr>
          <w:i w:val="0"/>
        </w:rPr>
        <w:t xml:space="preserve">for making and responding to requests made under </w:t>
      </w:r>
      <w:r w:rsidR="00DC23E9">
        <w:rPr>
          <w:i w:val="0"/>
        </w:rPr>
        <w:t>Schedule 2, Part 1 Para</w:t>
      </w:r>
      <w:r w:rsidR="00FC6599" w:rsidRPr="00FC6599">
        <w:rPr>
          <w:i w:val="0"/>
        </w:rPr>
        <w:t xml:space="preserve">graph 2 </w:t>
      </w:r>
      <w:r w:rsidR="00DC23E9">
        <w:rPr>
          <w:i w:val="0"/>
        </w:rPr>
        <w:t>(hereafter</w:t>
      </w:r>
      <w:r w:rsidR="00DC23E9" w:rsidRPr="00DC23E9">
        <w:t xml:space="preserve"> </w:t>
      </w:r>
      <w:r w:rsidR="00DC23E9">
        <w:rPr>
          <w:i w:val="0"/>
        </w:rPr>
        <w:t xml:space="preserve">Sch2, Part 1, Para 2) </w:t>
      </w:r>
      <w:r w:rsidR="00FC6599" w:rsidRPr="00FC6599">
        <w:rPr>
          <w:i w:val="0"/>
        </w:rPr>
        <w:t>of the Data Protection Act 2018</w:t>
      </w:r>
      <w:r w:rsidRPr="00267DB8">
        <w:rPr>
          <w:i w:val="0"/>
        </w:rPr>
        <w:t xml:space="preserve">. It sets out </w:t>
      </w:r>
      <w:r>
        <w:rPr>
          <w:i w:val="0"/>
        </w:rPr>
        <w:t>Best Practice</w:t>
      </w:r>
      <w:r w:rsidRPr="00267DB8">
        <w:rPr>
          <w:i w:val="0"/>
        </w:rPr>
        <w:t xml:space="preserve"> </w:t>
      </w:r>
      <w:r>
        <w:rPr>
          <w:i w:val="0"/>
        </w:rPr>
        <w:t xml:space="preserve">Guidance </w:t>
      </w:r>
      <w:r w:rsidRPr="00267DB8">
        <w:rPr>
          <w:i w:val="0"/>
        </w:rPr>
        <w:t xml:space="preserve">for subscribing </w:t>
      </w:r>
      <w:r>
        <w:rPr>
          <w:i w:val="0"/>
        </w:rPr>
        <w:t>organisations</w:t>
      </w:r>
      <w:r w:rsidRPr="00267DB8">
        <w:rPr>
          <w:i w:val="0"/>
        </w:rPr>
        <w:t xml:space="preserve"> to follow. </w:t>
      </w:r>
    </w:p>
    <w:p w:rsidR="00D425F0" w:rsidRDefault="00D425F0">
      <w:pPr>
        <w:pStyle w:val="ListParagraph"/>
        <w:numPr>
          <w:ilvl w:val="2"/>
          <w:numId w:val="2"/>
        </w:numPr>
        <w:rPr>
          <w:i w:val="0"/>
        </w:rPr>
      </w:pPr>
      <w:r>
        <w:rPr>
          <w:i w:val="0"/>
        </w:rPr>
        <w:t>This Best Practice Gu</w:t>
      </w:r>
      <w:r w:rsidR="0066422D">
        <w:rPr>
          <w:i w:val="0"/>
        </w:rPr>
        <w:t xml:space="preserve">idance was developed by the CII </w:t>
      </w:r>
      <w:r w:rsidR="006E3716">
        <w:rPr>
          <w:i w:val="0"/>
        </w:rPr>
        <w:t xml:space="preserve">New Generation Group </w:t>
      </w:r>
      <w:r w:rsidR="001B2430">
        <w:rPr>
          <w:i w:val="0"/>
        </w:rPr>
        <w:t xml:space="preserve">2013 </w:t>
      </w:r>
      <w:r>
        <w:rPr>
          <w:i w:val="0"/>
        </w:rPr>
        <w:t xml:space="preserve">through a consultation process focused on the insurance industry. </w:t>
      </w:r>
    </w:p>
    <w:p w:rsidR="00D425F0" w:rsidRDefault="00D425F0">
      <w:pPr>
        <w:pStyle w:val="ListParagraph"/>
        <w:numPr>
          <w:ilvl w:val="2"/>
          <w:numId w:val="2"/>
        </w:numPr>
        <w:rPr>
          <w:i w:val="0"/>
        </w:rPr>
      </w:pPr>
      <w:r>
        <w:rPr>
          <w:i w:val="0"/>
        </w:rPr>
        <w:t>Although it is initially envisaged that insurers and solicitors will be the main adopters of this Best Practice Guidance, there are no restrictions upon which organisations may adopt this Best Practice Guidance.</w:t>
      </w:r>
    </w:p>
    <w:p w:rsidR="00D425F0" w:rsidRDefault="00D425F0" w:rsidP="00DC23E9">
      <w:pPr>
        <w:pStyle w:val="ListParagraph"/>
        <w:numPr>
          <w:ilvl w:val="2"/>
          <w:numId w:val="2"/>
        </w:numPr>
        <w:rPr>
          <w:i w:val="0"/>
        </w:rPr>
      </w:pPr>
      <w:r>
        <w:rPr>
          <w:i w:val="0"/>
        </w:rPr>
        <w:t xml:space="preserve">This Best Practice Guidance can be used in respect of any request made under </w:t>
      </w:r>
      <w:r w:rsidR="00DC23E9" w:rsidRPr="00DC23E9">
        <w:rPr>
          <w:i w:val="0"/>
        </w:rPr>
        <w:t>Sch2, Part 1, Para 2</w:t>
      </w:r>
      <w:r>
        <w:rPr>
          <w:i w:val="0"/>
        </w:rPr>
        <w:t xml:space="preserve">, e.g. </w:t>
      </w:r>
      <w:r w:rsidR="001B2CC5">
        <w:rPr>
          <w:i w:val="0"/>
        </w:rPr>
        <w:t>requests for disclosure under the crime exemption</w:t>
      </w:r>
      <w:r>
        <w:rPr>
          <w:i w:val="0"/>
        </w:rPr>
        <w:t xml:space="preserve"> made in respect of claims, underwriting or financial crime.</w:t>
      </w:r>
    </w:p>
    <w:p w:rsidR="00D425F0" w:rsidRPr="003F4BCC" w:rsidRDefault="00D425F0" w:rsidP="007D17EE">
      <w:pPr>
        <w:pStyle w:val="Heading3"/>
        <w:numPr>
          <w:ilvl w:val="1"/>
          <w:numId w:val="2"/>
        </w:numPr>
        <w:rPr>
          <w:i w:val="0"/>
        </w:rPr>
      </w:pPr>
      <w:bookmarkStart w:id="3" w:name="_Toc390881443"/>
      <w:r>
        <w:rPr>
          <w:i w:val="0"/>
        </w:rPr>
        <w:t>The A</w:t>
      </w:r>
      <w:r w:rsidRPr="003F4BCC">
        <w:rPr>
          <w:i w:val="0"/>
        </w:rPr>
        <w:t>ims of the</w:t>
      </w:r>
      <w:r>
        <w:rPr>
          <w:i w:val="0"/>
        </w:rPr>
        <w:t xml:space="preserve"> Industry Best Practice</w:t>
      </w:r>
      <w:r w:rsidRPr="003F4BCC">
        <w:rPr>
          <w:i w:val="0"/>
        </w:rPr>
        <w:t xml:space="preserve"> </w:t>
      </w:r>
      <w:r>
        <w:rPr>
          <w:i w:val="0"/>
        </w:rPr>
        <w:t>Guidance</w:t>
      </w:r>
      <w:bookmarkEnd w:id="3"/>
    </w:p>
    <w:p w:rsidR="00D425F0" w:rsidRDefault="00D425F0" w:rsidP="00327598">
      <w:pPr>
        <w:pStyle w:val="ListParagraph"/>
        <w:numPr>
          <w:ilvl w:val="2"/>
          <w:numId w:val="2"/>
        </w:numPr>
        <w:rPr>
          <w:i w:val="0"/>
        </w:rPr>
      </w:pPr>
      <w:r w:rsidRPr="0074527E">
        <w:rPr>
          <w:i w:val="0"/>
        </w:rPr>
        <w:t xml:space="preserve">The aims of </w:t>
      </w:r>
      <w:r>
        <w:rPr>
          <w:i w:val="0"/>
        </w:rPr>
        <w:t>this industry Best Practice Guidance</w:t>
      </w:r>
      <w:r w:rsidRPr="0074527E">
        <w:rPr>
          <w:i w:val="0"/>
        </w:rPr>
        <w:t xml:space="preserve"> are:</w:t>
      </w:r>
    </w:p>
    <w:p w:rsidR="00D425F0" w:rsidRPr="00327598" w:rsidRDefault="00D425F0" w:rsidP="007E2726">
      <w:pPr>
        <w:pStyle w:val="ListParagraph"/>
        <w:ind w:left="360"/>
        <w:rPr>
          <w:i w:val="0"/>
        </w:rPr>
      </w:pPr>
    </w:p>
    <w:p w:rsidR="00D425F0" w:rsidRPr="003F4BCC" w:rsidRDefault="00D425F0" w:rsidP="007D17EE">
      <w:pPr>
        <w:pStyle w:val="ListParagraph"/>
        <w:numPr>
          <w:ilvl w:val="0"/>
          <w:numId w:val="7"/>
        </w:numPr>
        <w:spacing w:after="0"/>
        <w:rPr>
          <w:i w:val="0"/>
        </w:rPr>
      </w:pPr>
      <w:r>
        <w:rPr>
          <w:i w:val="0"/>
        </w:rPr>
        <w:t>t</w:t>
      </w:r>
      <w:r w:rsidRPr="003F4BCC">
        <w:rPr>
          <w:i w:val="0"/>
        </w:rPr>
        <w:t>o provide clarity</w:t>
      </w:r>
      <w:r>
        <w:rPr>
          <w:i w:val="0"/>
        </w:rPr>
        <w:t xml:space="preserve"> on the use and application of </w:t>
      </w:r>
      <w:r w:rsidR="00DC23E9">
        <w:rPr>
          <w:i w:val="0"/>
        </w:rPr>
        <w:t xml:space="preserve">Sch2, Part 1 Para 2 </w:t>
      </w:r>
      <w:r>
        <w:rPr>
          <w:i w:val="0"/>
        </w:rPr>
        <w:t xml:space="preserve">of the DPA within the </w:t>
      </w:r>
      <w:r w:rsidR="001B2CC5">
        <w:rPr>
          <w:i w:val="0"/>
        </w:rPr>
        <w:t>I</w:t>
      </w:r>
      <w:r>
        <w:rPr>
          <w:i w:val="0"/>
        </w:rPr>
        <w:t>nsurance industry;</w:t>
      </w:r>
    </w:p>
    <w:p w:rsidR="00D425F0" w:rsidRPr="003F4BCC" w:rsidRDefault="00D425F0" w:rsidP="007D17EE">
      <w:pPr>
        <w:pStyle w:val="ListParagraph"/>
        <w:numPr>
          <w:ilvl w:val="0"/>
          <w:numId w:val="7"/>
        </w:numPr>
        <w:spacing w:after="0"/>
        <w:rPr>
          <w:i w:val="0"/>
        </w:rPr>
      </w:pPr>
      <w:r>
        <w:rPr>
          <w:i w:val="0"/>
        </w:rPr>
        <w:t>t</w:t>
      </w:r>
      <w:r w:rsidRPr="003F4BCC">
        <w:rPr>
          <w:i w:val="0"/>
        </w:rPr>
        <w:t>o i</w:t>
      </w:r>
      <w:r>
        <w:rPr>
          <w:i w:val="0"/>
        </w:rPr>
        <w:t>mprove</w:t>
      </w:r>
      <w:r w:rsidRPr="003F4BCC">
        <w:rPr>
          <w:i w:val="0"/>
        </w:rPr>
        <w:t xml:space="preserve"> the qualit</w:t>
      </w:r>
      <w:r>
        <w:rPr>
          <w:i w:val="0"/>
        </w:rPr>
        <w:t xml:space="preserve">y of requests made under </w:t>
      </w:r>
      <w:r w:rsidR="00DC23E9">
        <w:rPr>
          <w:i w:val="0"/>
        </w:rPr>
        <w:t xml:space="preserve">Sch2, Part 1 Para 2 </w:t>
      </w:r>
      <w:r>
        <w:rPr>
          <w:i w:val="0"/>
        </w:rPr>
        <w:t>within the insurance industry;</w:t>
      </w:r>
    </w:p>
    <w:p w:rsidR="00D425F0" w:rsidRDefault="00D425F0" w:rsidP="007D17EE">
      <w:pPr>
        <w:pStyle w:val="ListParagraph"/>
        <w:numPr>
          <w:ilvl w:val="0"/>
          <w:numId w:val="7"/>
        </w:numPr>
        <w:spacing w:after="0"/>
        <w:rPr>
          <w:i w:val="0"/>
        </w:rPr>
      </w:pPr>
      <w:r>
        <w:rPr>
          <w:i w:val="0"/>
        </w:rPr>
        <w:t>t</w:t>
      </w:r>
      <w:r w:rsidRPr="003F4BCC">
        <w:rPr>
          <w:i w:val="0"/>
        </w:rPr>
        <w:t>o i</w:t>
      </w:r>
      <w:r>
        <w:rPr>
          <w:i w:val="0"/>
        </w:rPr>
        <w:t>mprove</w:t>
      </w:r>
      <w:r w:rsidRPr="003F4BCC">
        <w:rPr>
          <w:i w:val="0"/>
        </w:rPr>
        <w:t xml:space="preserve"> the quality of re</w:t>
      </w:r>
      <w:r>
        <w:rPr>
          <w:i w:val="0"/>
        </w:rPr>
        <w:t xml:space="preserve">sponses to requests made under </w:t>
      </w:r>
      <w:r w:rsidR="00DC23E9">
        <w:rPr>
          <w:i w:val="0"/>
        </w:rPr>
        <w:t xml:space="preserve">Sch2, Part 1 Para 2 </w:t>
      </w:r>
      <w:r>
        <w:rPr>
          <w:i w:val="0"/>
        </w:rPr>
        <w:t>within the insurance industry,</w:t>
      </w:r>
      <w:r w:rsidRPr="003F4BCC">
        <w:rPr>
          <w:i w:val="0"/>
        </w:rPr>
        <w:t xml:space="preserve"> </w:t>
      </w:r>
      <w:r>
        <w:rPr>
          <w:i w:val="0"/>
        </w:rPr>
        <w:t xml:space="preserve">even </w:t>
      </w:r>
      <w:r w:rsidRPr="003F4BCC">
        <w:rPr>
          <w:i w:val="0"/>
        </w:rPr>
        <w:t>where the data controller is unable</w:t>
      </w:r>
      <w:r>
        <w:rPr>
          <w:i w:val="0"/>
        </w:rPr>
        <w:t xml:space="preserve"> or unwilling</w:t>
      </w:r>
      <w:r w:rsidRPr="003F4BCC">
        <w:rPr>
          <w:i w:val="0"/>
        </w:rPr>
        <w:t xml:space="preserve"> to disc</w:t>
      </w:r>
      <w:r>
        <w:rPr>
          <w:i w:val="0"/>
        </w:rPr>
        <w:t>lose the information requested;</w:t>
      </w:r>
    </w:p>
    <w:p w:rsidR="00D425F0" w:rsidRPr="003F4BCC" w:rsidRDefault="00D425F0" w:rsidP="007D17EE">
      <w:pPr>
        <w:pStyle w:val="ListParagraph"/>
        <w:numPr>
          <w:ilvl w:val="0"/>
          <w:numId w:val="7"/>
        </w:numPr>
        <w:spacing w:after="0"/>
        <w:rPr>
          <w:i w:val="0"/>
        </w:rPr>
      </w:pPr>
      <w:r>
        <w:rPr>
          <w:i w:val="0"/>
        </w:rPr>
        <w:t xml:space="preserve">to increase regulatory compliance with the DPA within the insurance industry; </w:t>
      </w:r>
    </w:p>
    <w:p w:rsidR="00D425F0" w:rsidRPr="003F4BCC" w:rsidRDefault="00D425F0" w:rsidP="007D17EE">
      <w:pPr>
        <w:pStyle w:val="ListParagraph"/>
        <w:numPr>
          <w:ilvl w:val="0"/>
          <w:numId w:val="7"/>
        </w:numPr>
        <w:spacing w:after="0"/>
        <w:rPr>
          <w:i w:val="0"/>
        </w:rPr>
      </w:pPr>
      <w:r>
        <w:rPr>
          <w:i w:val="0"/>
        </w:rPr>
        <w:t>t</w:t>
      </w:r>
      <w:r w:rsidRPr="003F4BCC">
        <w:rPr>
          <w:i w:val="0"/>
        </w:rPr>
        <w:t>o significantly reduce the</w:t>
      </w:r>
      <w:r>
        <w:rPr>
          <w:i w:val="0"/>
        </w:rPr>
        <w:t xml:space="preserve"> number of requests made under </w:t>
      </w:r>
      <w:r w:rsidR="00DC23E9">
        <w:rPr>
          <w:i w:val="0"/>
        </w:rPr>
        <w:t xml:space="preserve">Sch2, Part 1 Para 2 </w:t>
      </w:r>
      <w:r>
        <w:rPr>
          <w:i w:val="0"/>
        </w:rPr>
        <w:t>within the insurance industry t</w:t>
      </w:r>
      <w:r w:rsidRPr="003F4BCC">
        <w:rPr>
          <w:i w:val="0"/>
        </w:rPr>
        <w:t xml:space="preserve">hat do not contain sufficient information for </w:t>
      </w:r>
      <w:r>
        <w:rPr>
          <w:i w:val="0"/>
        </w:rPr>
        <w:t>a</w:t>
      </w:r>
      <w:r w:rsidRPr="003F4BCC">
        <w:rPr>
          <w:i w:val="0"/>
        </w:rPr>
        <w:t xml:space="preserve"> data controller to make a judgement on whether </w:t>
      </w:r>
      <w:r>
        <w:rPr>
          <w:i w:val="0"/>
        </w:rPr>
        <w:t xml:space="preserve">or not the information requested </w:t>
      </w:r>
      <w:r w:rsidRPr="003F4BCC">
        <w:rPr>
          <w:i w:val="0"/>
        </w:rPr>
        <w:t xml:space="preserve">should </w:t>
      </w:r>
      <w:r>
        <w:rPr>
          <w:i w:val="0"/>
        </w:rPr>
        <w:t xml:space="preserve">be </w:t>
      </w:r>
      <w:r w:rsidRPr="003F4BCC">
        <w:rPr>
          <w:i w:val="0"/>
        </w:rPr>
        <w:t>disc</w:t>
      </w:r>
      <w:r>
        <w:rPr>
          <w:i w:val="0"/>
        </w:rPr>
        <w:t>losed;</w:t>
      </w:r>
    </w:p>
    <w:p w:rsidR="00D425F0" w:rsidRPr="003F4BCC" w:rsidRDefault="00D425F0" w:rsidP="007D17EE">
      <w:pPr>
        <w:pStyle w:val="ListParagraph"/>
        <w:numPr>
          <w:ilvl w:val="0"/>
          <w:numId w:val="7"/>
        </w:numPr>
        <w:spacing w:after="0"/>
        <w:rPr>
          <w:i w:val="0"/>
        </w:rPr>
      </w:pPr>
      <w:r>
        <w:rPr>
          <w:i w:val="0"/>
        </w:rPr>
        <w:t>t</w:t>
      </w:r>
      <w:r w:rsidRPr="003F4BCC">
        <w:rPr>
          <w:i w:val="0"/>
        </w:rPr>
        <w:t xml:space="preserve">o increase the number of responses issued to </w:t>
      </w:r>
      <w:r w:rsidR="00DC23E9">
        <w:rPr>
          <w:i w:val="0"/>
        </w:rPr>
        <w:t xml:space="preserve">Sch2, Part 1 Para 2 </w:t>
      </w:r>
      <w:r>
        <w:rPr>
          <w:i w:val="0"/>
        </w:rPr>
        <w:t>requests within the insurance industry;</w:t>
      </w:r>
    </w:p>
    <w:p w:rsidR="00D425F0" w:rsidRPr="003F4BCC" w:rsidRDefault="00D425F0" w:rsidP="007D17EE">
      <w:pPr>
        <w:pStyle w:val="ListParagraph"/>
        <w:numPr>
          <w:ilvl w:val="0"/>
          <w:numId w:val="7"/>
        </w:numPr>
        <w:spacing w:after="0"/>
        <w:rPr>
          <w:i w:val="0"/>
        </w:rPr>
      </w:pPr>
      <w:r>
        <w:rPr>
          <w:i w:val="0"/>
        </w:rPr>
        <w:t>t</w:t>
      </w:r>
      <w:r w:rsidRPr="003F4BCC">
        <w:rPr>
          <w:i w:val="0"/>
        </w:rPr>
        <w:t>o increase the speed at which requests</w:t>
      </w:r>
      <w:r>
        <w:rPr>
          <w:i w:val="0"/>
        </w:rPr>
        <w:t xml:space="preserve"> under </w:t>
      </w:r>
      <w:r w:rsidR="00DC23E9">
        <w:rPr>
          <w:i w:val="0"/>
        </w:rPr>
        <w:t xml:space="preserve">Sch2, Part 1 Para 2 </w:t>
      </w:r>
      <w:r>
        <w:rPr>
          <w:i w:val="0"/>
        </w:rPr>
        <w:t>of the DPA are responded to within the insurance industry;</w:t>
      </w:r>
    </w:p>
    <w:p w:rsidR="00D425F0" w:rsidRPr="003F4BCC" w:rsidRDefault="00D425F0" w:rsidP="007D17EE">
      <w:pPr>
        <w:pStyle w:val="ListParagraph"/>
        <w:numPr>
          <w:ilvl w:val="0"/>
          <w:numId w:val="7"/>
        </w:numPr>
        <w:spacing w:after="0"/>
        <w:rPr>
          <w:i w:val="0"/>
        </w:rPr>
      </w:pPr>
      <w:r>
        <w:rPr>
          <w:i w:val="0"/>
        </w:rPr>
        <w:t>where appropriate, t</w:t>
      </w:r>
      <w:r w:rsidRPr="003F4BCC">
        <w:rPr>
          <w:i w:val="0"/>
        </w:rPr>
        <w:t xml:space="preserve">o increase </w:t>
      </w:r>
      <w:r>
        <w:rPr>
          <w:i w:val="0"/>
        </w:rPr>
        <w:t xml:space="preserve">the sharing between insurers of relevant personal data </w:t>
      </w:r>
      <w:r w:rsidR="00B700BF">
        <w:rPr>
          <w:i w:val="0"/>
        </w:rPr>
        <w:t xml:space="preserve">using </w:t>
      </w:r>
      <w:r w:rsidR="00DC23E9">
        <w:rPr>
          <w:i w:val="0"/>
        </w:rPr>
        <w:t xml:space="preserve">Sch2, Part 1 Para 2 </w:t>
      </w:r>
      <w:r w:rsidR="00F03591">
        <w:rPr>
          <w:i w:val="0"/>
        </w:rPr>
        <w:t>r</w:t>
      </w:r>
      <w:r>
        <w:rPr>
          <w:i w:val="0"/>
        </w:rPr>
        <w:t>equests; and</w:t>
      </w:r>
    </w:p>
    <w:p w:rsidR="00D425F0" w:rsidRPr="00327598" w:rsidRDefault="00D425F0" w:rsidP="00327598">
      <w:pPr>
        <w:pStyle w:val="ListParagraph"/>
        <w:numPr>
          <w:ilvl w:val="0"/>
          <w:numId w:val="7"/>
        </w:numPr>
        <w:spacing w:after="0"/>
        <w:rPr>
          <w:i w:val="0"/>
        </w:rPr>
      </w:pPr>
      <w:r>
        <w:rPr>
          <w:i w:val="0"/>
        </w:rPr>
        <w:t>t</w:t>
      </w:r>
      <w:r w:rsidRPr="003F4BCC">
        <w:rPr>
          <w:i w:val="0"/>
        </w:rPr>
        <w:t xml:space="preserve">o </w:t>
      </w:r>
      <w:r>
        <w:rPr>
          <w:i w:val="0"/>
        </w:rPr>
        <w:t>establish</w:t>
      </w:r>
      <w:r w:rsidRPr="003F4BCC">
        <w:rPr>
          <w:i w:val="0"/>
        </w:rPr>
        <w:t xml:space="preserve"> a controlled agreement with </w:t>
      </w:r>
      <w:r>
        <w:rPr>
          <w:i w:val="0"/>
        </w:rPr>
        <w:t xml:space="preserve">the SPOCs of </w:t>
      </w:r>
      <w:r w:rsidRPr="003F4BCC">
        <w:rPr>
          <w:i w:val="0"/>
        </w:rPr>
        <w:t xml:space="preserve">all participating organisations taking mutual </w:t>
      </w:r>
      <w:r>
        <w:rPr>
          <w:i w:val="0"/>
        </w:rPr>
        <w:t>responsibility</w:t>
      </w:r>
      <w:r w:rsidRPr="003F4BCC">
        <w:rPr>
          <w:i w:val="0"/>
        </w:rPr>
        <w:t xml:space="preserve"> to keep updated</w:t>
      </w:r>
      <w:r>
        <w:rPr>
          <w:i w:val="0"/>
        </w:rPr>
        <w:t xml:space="preserve"> in respect of this Best Practice Guidance</w:t>
      </w:r>
      <w:r w:rsidRPr="003F4BCC">
        <w:rPr>
          <w:i w:val="0"/>
        </w:rPr>
        <w:t>.</w:t>
      </w:r>
    </w:p>
    <w:p w:rsidR="00D425F0" w:rsidRPr="003F4BCC" w:rsidRDefault="00D425F0" w:rsidP="00547C38">
      <w:pPr>
        <w:pStyle w:val="Heading3"/>
        <w:numPr>
          <w:ilvl w:val="1"/>
          <w:numId w:val="2"/>
        </w:numPr>
        <w:rPr>
          <w:i w:val="0"/>
        </w:rPr>
      </w:pPr>
      <w:bookmarkStart w:id="4" w:name="_Toc390881444"/>
      <w:smartTag w:uri="urn:schemas-microsoft-com:office:smarttags" w:element="stockticker">
        <w:r w:rsidRPr="003F4BCC">
          <w:rPr>
            <w:i w:val="0"/>
          </w:rPr>
          <w:t>Data</w:t>
        </w:r>
      </w:smartTag>
      <w:r>
        <w:rPr>
          <w:i w:val="0"/>
        </w:rPr>
        <w:t xml:space="preserve"> P</w:t>
      </w:r>
      <w:r w:rsidRPr="003F4BCC">
        <w:rPr>
          <w:i w:val="0"/>
        </w:rPr>
        <w:t xml:space="preserve">rotection </w:t>
      </w:r>
      <w:smartTag w:uri="urn:schemas-microsoft-com:office:smarttags" w:element="stockticker">
        <w:r w:rsidRPr="003F4BCC">
          <w:rPr>
            <w:i w:val="0"/>
          </w:rPr>
          <w:t>and</w:t>
        </w:r>
      </w:smartTag>
      <w:r>
        <w:rPr>
          <w:i w:val="0"/>
        </w:rPr>
        <w:t xml:space="preserve"> the C</w:t>
      </w:r>
      <w:r w:rsidRPr="003F4BCC">
        <w:rPr>
          <w:i w:val="0"/>
        </w:rPr>
        <w:t xml:space="preserve">rime </w:t>
      </w:r>
      <w:smartTag w:uri="urn:schemas-microsoft-com:office:smarttags" w:element="stockticker">
        <w:r w:rsidRPr="003F4BCC">
          <w:rPr>
            <w:i w:val="0"/>
          </w:rPr>
          <w:t>and</w:t>
        </w:r>
      </w:smartTag>
      <w:r>
        <w:rPr>
          <w:i w:val="0"/>
        </w:rPr>
        <w:t xml:space="preserve"> Taxation E</w:t>
      </w:r>
      <w:r w:rsidRPr="003F4BCC">
        <w:rPr>
          <w:i w:val="0"/>
        </w:rPr>
        <w:t>xemption</w:t>
      </w:r>
      <w:bookmarkEnd w:id="4"/>
    </w:p>
    <w:p w:rsidR="00D425F0" w:rsidRDefault="00D425F0" w:rsidP="0074527E">
      <w:pPr>
        <w:pStyle w:val="ListParagraph"/>
        <w:numPr>
          <w:ilvl w:val="2"/>
          <w:numId w:val="2"/>
        </w:numPr>
        <w:rPr>
          <w:i w:val="0"/>
        </w:rPr>
      </w:pPr>
      <w:r w:rsidRPr="0074527E">
        <w:rPr>
          <w:i w:val="0"/>
        </w:rPr>
        <w:t xml:space="preserve">The </w:t>
      </w:r>
      <w:r>
        <w:rPr>
          <w:i w:val="0"/>
        </w:rPr>
        <w:t xml:space="preserve">DPA </w:t>
      </w:r>
      <w:r w:rsidRPr="0074527E">
        <w:rPr>
          <w:i w:val="0"/>
        </w:rPr>
        <w:t xml:space="preserve">governs how organisations can use personal information </w:t>
      </w:r>
      <w:r>
        <w:rPr>
          <w:i w:val="0"/>
        </w:rPr>
        <w:t xml:space="preserve">that </w:t>
      </w:r>
      <w:r w:rsidRPr="0074527E">
        <w:rPr>
          <w:i w:val="0"/>
        </w:rPr>
        <w:t xml:space="preserve">they hold. </w:t>
      </w:r>
    </w:p>
    <w:p w:rsidR="00D425F0" w:rsidRDefault="00D425F0" w:rsidP="0074527E">
      <w:pPr>
        <w:pStyle w:val="ListParagraph"/>
        <w:numPr>
          <w:ilvl w:val="2"/>
          <w:numId w:val="2"/>
        </w:numPr>
        <w:rPr>
          <w:i w:val="0"/>
        </w:rPr>
      </w:pPr>
      <w:r w:rsidRPr="0074527E">
        <w:rPr>
          <w:i w:val="0"/>
        </w:rPr>
        <w:t xml:space="preserve">The </w:t>
      </w:r>
      <w:r>
        <w:rPr>
          <w:i w:val="0"/>
        </w:rPr>
        <w:t xml:space="preserve">DPA </w:t>
      </w:r>
      <w:r w:rsidRPr="0074527E">
        <w:rPr>
          <w:i w:val="0"/>
        </w:rPr>
        <w:t>generally does not permit any person or organisation to disclose personal data regarding a data subject to a third party</w:t>
      </w:r>
      <w:r>
        <w:rPr>
          <w:i w:val="0"/>
        </w:rPr>
        <w:t xml:space="preserve"> if it was not made absolutely clear when the relevant personal data were originally collected that such data would be disclosed to that person or organisation</w:t>
      </w:r>
      <w:r w:rsidRPr="0074527E">
        <w:rPr>
          <w:i w:val="0"/>
        </w:rPr>
        <w:t>, unless the data subject has been informed of</w:t>
      </w:r>
      <w:r>
        <w:rPr>
          <w:i w:val="0"/>
        </w:rPr>
        <w:t xml:space="preserve">, and consented to, </w:t>
      </w:r>
      <w:r w:rsidRPr="0074527E">
        <w:rPr>
          <w:i w:val="0"/>
        </w:rPr>
        <w:t xml:space="preserve">that </w:t>
      </w:r>
      <w:r>
        <w:rPr>
          <w:i w:val="0"/>
        </w:rPr>
        <w:t xml:space="preserve">further </w:t>
      </w:r>
      <w:r w:rsidRPr="0074527E">
        <w:rPr>
          <w:i w:val="0"/>
        </w:rPr>
        <w:t xml:space="preserve">disclosure.  </w:t>
      </w:r>
    </w:p>
    <w:p w:rsidR="00D425F0" w:rsidRPr="0074527E" w:rsidRDefault="00D425F0" w:rsidP="0074527E">
      <w:pPr>
        <w:pStyle w:val="ListParagraph"/>
        <w:numPr>
          <w:ilvl w:val="2"/>
          <w:numId w:val="2"/>
        </w:numPr>
        <w:rPr>
          <w:i w:val="0"/>
        </w:rPr>
      </w:pPr>
      <w:r w:rsidRPr="0074527E">
        <w:rPr>
          <w:i w:val="0"/>
        </w:rPr>
        <w:t xml:space="preserve">However, there are </w:t>
      </w:r>
      <w:r>
        <w:rPr>
          <w:i w:val="0"/>
        </w:rPr>
        <w:t xml:space="preserve">certain </w:t>
      </w:r>
      <w:r w:rsidRPr="0074527E">
        <w:rPr>
          <w:i w:val="0"/>
        </w:rPr>
        <w:t>exemptions to this</w:t>
      </w:r>
      <w:r>
        <w:rPr>
          <w:i w:val="0"/>
        </w:rPr>
        <w:t xml:space="preserve"> rule</w:t>
      </w:r>
      <w:r w:rsidRPr="0074527E">
        <w:rPr>
          <w:i w:val="0"/>
        </w:rPr>
        <w:t xml:space="preserve">, including </w:t>
      </w:r>
      <w:r>
        <w:rPr>
          <w:i w:val="0"/>
        </w:rPr>
        <w:t xml:space="preserve">the exemption set out in </w:t>
      </w:r>
      <w:r w:rsidR="00DC23E9">
        <w:rPr>
          <w:i w:val="0"/>
        </w:rPr>
        <w:t>Sch2, Part 1 Para 2</w:t>
      </w:r>
      <w:r w:rsidRPr="0074527E">
        <w:rPr>
          <w:i w:val="0"/>
        </w:rPr>
        <w:t>.</w:t>
      </w:r>
    </w:p>
    <w:p w:rsidR="00D425F0" w:rsidRDefault="00DC23E9" w:rsidP="0074527E">
      <w:pPr>
        <w:pStyle w:val="ListParagraph"/>
        <w:numPr>
          <w:ilvl w:val="2"/>
          <w:numId w:val="2"/>
        </w:numPr>
        <w:rPr>
          <w:i w:val="0"/>
        </w:rPr>
      </w:pPr>
      <w:r>
        <w:rPr>
          <w:i w:val="0"/>
        </w:rPr>
        <w:t xml:space="preserve">Sch2, Part 1 Para 2 of the </w:t>
      </w:r>
      <w:r w:rsidR="00D425F0">
        <w:rPr>
          <w:i w:val="0"/>
        </w:rPr>
        <w:t xml:space="preserve">DPA includes </w:t>
      </w:r>
      <w:r w:rsidR="00D425F0" w:rsidRPr="0074527E">
        <w:rPr>
          <w:i w:val="0"/>
        </w:rPr>
        <w:t xml:space="preserve">an exemption to the non-disclosure provisions within the </w:t>
      </w:r>
      <w:r w:rsidR="001B2CC5">
        <w:rPr>
          <w:i w:val="0"/>
        </w:rPr>
        <w:t>G</w:t>
      </w:r>
      <w:r w:rsidR="008B53C4">
        <w:rPr>
          <w:i w:val="0"/>
        </w:rPr>
        <w:t>DPR</w:t>
      </w:r>
      <w:r w:rsidR="00F03591">
        <w:rPr>
          <w:i w:val="0"/>
        </w:rPr>
        <w:t xml:space="preserve">. </w:t>
      </w:r>
      <w:r w:rsidR="001B2CC5">
        <w:rPr>
          <w:i w:val="0"/>
        </w:rPr>
        <w:t xml:space="preserve">The following </w:t>
      </w:r>
      <w:r w:rsidR="008B53C4">
        <w:rPr>
          <w:i w:val="0"/>
        </w:rPr>
        <w:t>Articles</w:t>
      </w:r>
      <w:r w:rsidR="001B2CC5">
        <w:rPr>
          <w:i w:val="0"/>
        </w:rPr>
        <w:t xml:space="preserve"> of the GDPR do not apply when processing data for the prevention and detection of crime:</w:t>
      </w:r>
    </w:p>
    <w:p w:rsidR="00D425F0" w:rsidRDefault="00D425F0" w:rsidP="009F7369">
      <w:pPr>
        <w:pStyle w:val="ListParagraph"/>
        <w:ind w:left="360"/>
        <w:rPr>
          <w:i w:val="0"/>
        </w:rPr>
      </w:pPr>
    </w:p>
    <w:p w:rsidR="001B2CC5" w:rsidRPr="001B2CC5" w:rsidRDefault="001B2CC5">
      <w:pPr>
        <w:pStyle w:val="ListParagraph"/>
        <w:numPr>
          <w:ilvl w:val="1"/>
          <w:numId w:val="7"/>
        </w:numPr>
        <w:rPr>
          <w:i w:val="0"/>
        </w:rPr>
      </w:pPr>
      <w:r w:rsidRPr="001B2CC5">
        <w:rPr>
          <w:i w:val="0"/>
        </w:rPr>
        <w:t>Article 13(1) to (3) (personal data collected from data subject:</w:t>
      </w:r>
      <w:r>
        <w:rPr>
          <w:i w:val="0"/>
        </w:rPr>
        <w:t xml:space="preserve"> </w:t>
      </w:r>
      <w:r w:rsidRPr="001B2CC5">
        <w:rPr>
          <w:i w:val="0"/>
        </w:rPr>
        <w:t>information to be provided);</w:t>
      </w:r>
    </w:p>
    <w:p w:rsidR="001B2CC5" w:rsidRPr="001B2CC5" w:rsidRDefault="001B2CC5">
      <w:pPr>
        <w:pStyle w:val="ListParagraph"/>
        <w:numPr>
          <w:ilvl w:val="1"/>
          <w:numId w:val="7"/>
        </w:numPr>
        <w:rPr>
          <w:i w:val="0"/>
        </w:rPr>
      </w:pPr>
      <w:r w:rsidRPr="001B2CC5">
        <w:rPr>
          <w:i w:val="0"/>
        </w:rPr>
        <w:t>Article 14(1) to (4) (personal data collected other than from</w:t>
      </w:r>
      <w:r>
        <w:rPr>
          <w:i w:val="0"/>
        </w:rPr>
        <w:t xml:space="preserve"> </w:t>
      </w:r>
      <w:r w:rsidRPr="001B2CC5">
        <w:rPr>
          <w:i w:val="0"/>
        </w:rPr>
        <w:t>data subject: information to be provided);</w:t>
      </w:r>
    </w:p>
    <w:p w:rsidR="001B2CC5" w:rsidRPr="001B2CC5" w:rsidRDefault="001B2CC5">
      <w:pPr>
        <w:pStyle w:val="ListParagraph"/>
        <w:numPr>
          <w:ilvl w:val="1"/>
          <w:numId w:val="7"/>
        </w:numPr>
        <w:rPr>
          <w:i w:val="0"/>
        </w:rPr>
      </w:pPr>
      <w:r w:rsidRPr="001B2CC5">
        <w:rPr>
          <w:i w:val="0"/>
        </w:rPr>
        <w:t>Article 15(1) to (3) (confirmation of processing, access to data</w:t>
      </w:r>
      <w:r>
        <w:rPr>
          <w:i w:val="0"/>
        </w:rPr>
        <w:t xml:space="preserve"> </w:t>
      </w:r>
      <w:r w:rsidRPr="001B2CC5">
        <w:rPr>
          <w:i w:val="0"/>
        </w:rPr>
        <w:t>and safeguards for third country transfers);</w:t>
      </w:r>
    </w:p>
    <w:p w:rsidR="001B2CC5" w:rsidRPr="001B2CC5" w:rsidRDefault="001B2CC5" w:rsidP="001B2CC5">
      <w:pPr>
        <w:pStyle w:val="ListParagraph"/>
        <w:numPr>
          <w:ilvl w:val="1"/>
          <w:numId w:val="7"/>
        </w:numPr>
        <w:rPr>
          <w:i w:val="0"/>
        </w:rPr>
      </w:pPr>
      <w:r w:rsidRPr="001B2CC5">
        <w:rPr>
          <w:i w:val="0"/>
        </w:rPr>
        <w:t>Article 16 (right to rectification);</w:t>
      </w:r>
    </w:p>
    <w:p w:rsidR="001B2CC5" w:rsidRPr="001B2CC5" w:rsidRDefault="001B2CC5" w:rsidP="001B2CC5">
      <w:pPr>
        <w:pStyle w:val="ListParagraph"/>
        <w:numPr>
          <w:ilvl w:val="1"/>
          <w:numId w:val="7"/>
        </w:numPr>
        <w:rPr>
          <w:i w:val="0"/>
        </w:rPr>
      </w:pPr>
      <w:r w:rsidRPr="001B2CC5">
        <w:rPr>
          <w:i w:val="0"/>
        </w:rPr>
        <w:t>Article 17(1) and (2) (right to erasure);</w:t>
      </w:r>
    </w:p>
    <w:p w:rsidR="001B2CC5" w:rsidRPr="001B2CC5" w:rsidRDefault="001B2CC5" w:rsidP="001B2CC5">
      <w:pPr>
        <w:pStyle w:val="ListParagraph"/>
        <w:numPr>
          <w:ilvl w:val="1"/>
          <w:numId w:val="7"/>
        </w:numPr>
        <w:rPr>
          <w:i w:val="0"/>
        </w:rPr>
      </w:pPr>
      <w:r w:rsidRPr="001B2CC5">
        <w:rPr>
          <w:i w:val="0"/>
        </w:rPr>
        <w:t>Article 18(1) (restriction of processing);</w:t>
      </w:r>
    </w:p>
    <w:p w:rsidR="001B2CC5" w:rsidRPr="001B2CC5" w:rsidRDefault="001B2CC5">
      <w:pPr>
        <w:pStyle w:val="ListParagraph"/>
        <w:numPr>
          <w:ilvl w:val="1"/>
          <w:numId w:val="7"/>
        </w:numPr>
        <w:rPr>
          <w:i w:val="0"/>
        </w:rPr>
      </w:pPr>
      <w:r w:rsidRPr="001B2CC5">
        <w:rPr>
          <w:i w:val="0"/>
        </w:rPr>
        <w:t>Article 19 (notification obligation regarding rectification or</w:t>
      </w:r>
      <w:r>
        <w:rPr>
          <w:i w:val="0"/>
        </w:rPr>
        <w:t xml:space="preserve"> </w:t>
      </w:r>
      <w:r w:rsidRPr="001B2CC5">
        <w:rPr>
          <w:i w:val="0"/>
        </w:rPr>
        <w:t>erasure of personal data or restriction of processing);</w:t>
      </w:r>
    </w:p>
    <w:p w:rsidR="001B2CC5" w:rsidRPr="001B2CC5" w:rsidRDefault="001B2CC5" w:rsidP="001B2CC5">
      <w:pPr>
        <w:pStyle w:val="ListParagraph"/>
        <w:numPr>
          <w:ilvl w:val="1"/>
          <w:numId w:val="7"/>
        </w:numPr>
        <w:rPr>
          <w:i w:val="0"/>
        </w:rPr>
      </w:pPr>
      <w:r w:rsidRPr="001B2CC5">
        <w:rPr>
          <w:i w:val="0"/>
        </w:rPr>
        <w:t>Article 20(1) and (2) (right to data portability);</w:t>
      </w:r>
    </w:p>
    <w:p w:rsidR="001B2CC5" w:rsidRPr="001B2CC5" w:rsidRDefault="001B2CC5" w:rsidP="001B2CC5">
      <w:pPr>
        <w:pStyle w:val="ListParagraph"/>
        <w:numPr>
          <w:ilvl w:val="1"/>
          <w:numId w:val="7"/>
        </w:numPr>
        <w:rPr>
          <w:i w:val="0"/>
        </w:rPr>
      </w:pPr>
      <w:r>
        <w:rPr>
          <w:i w:val="0"/>
        </w:rPr>
        <w:t>A</w:t>
      </w:r>
      <w:r w:rsidRPr="001B2CC5">
        <w:rPr>
          <w:i w:val="0"/>
        </w:rPr>
        <w:t>rticle 21(1) (objections to processing);</w:t>
      </w:r>
    </w:p>
    <w:p w:rsidR="00D425F0" w:rsidRDefault="001B2CC5">
      <w:pPr>
        <w:pStyle w:val="ListParagraph"/>
        <w:numPr>
          <w:ilvl w:val="1"/>
          <w:numId w:val="7"/>
        </w:numPr>
        <w:rPr>
          <w:i w:val="0"/>
        </w:rPr>
      </w:pPr>
      <w:r w:rsidRPr="001B2CC5">
        <w:rPr>
          <w:i w:val="0"/>
        </w:rPr>
        <w:t>Article 5 (general principles) so far as its provisions correspond to the rights and obligations provided for in the</w:t>
      </w:r>
      <w:r>
        <w:rPr>
          <w:i w:val="0"/>
        </w:rPr>
        <w:t xml:space="preserve"> </w:t>
      </w:r>
      <w:r w:rsidRPr="001B2CC5">
        <w:rPr>
          <w:i w:val="0"/>
        </w:rPr>
        <w:t>provisions mentioned in sub-paragraphs (</w:t>
      </w:r>
      <w:proofErr w:type="spellStart"/>
      <w:r w:rsidRPr="001B2CC5">
        <w:rPr>
          <w:i w:val="0"/>
        </w:rPr>
        <w:t>i</w:t>
      </w:r>
      <w:proofErr w:type="spellEnd"/>
      <w:r w:rsidRPr="001B2CC5">
        <w:rPr>
          <w:i w:val="0"/>
        </w:rPr>
        <w:t>) to (ix); and</w:t>
      </w:r>
      <w:r>
        <w:rPr>
          <w:i w:val="0"/>
        </w:rPr>
        <w:t xml:space="preserve"> </w:t>
      </w:r>
      <w:r w:rsidRPr="001B2CC5">
        <w:rPr>
          <w:i w:val="0"/>
        </w:rPr>
        <w:t xml:space="preserve">Articles </w:t>
      </w:r>
      <w:r w:rsidR="00D425F0" w:rsidRPr="001B2CC5">
        <w:rPr>
          <w:i w:val="0"/>
        </w:rPr>
        <w:t>the first data protection principle, except to the extent to which it requires compliance with the conditions in Schedules 2 and 3 to the DPA;</w:t>
      </w:r>
    </w:p>
    <w:p w:rsidR="001B2CC5" w:rsidRPr="001B2CC5" w:rsidRDefault="001B2CC5">
      <w:pPr>
        <w:pStyle w:val="ListParagraph"/>
        <w:numPr>
          <w:ilvl w:val="1"/>
          <w:numId w:val="7"/>
        </w:numPr>
        <w:rPr>
          <w:i w:val="0"/>
        </w:rPr>
      </w:pPr>
      <w:r w:rsidRPr="001B2CC5">
        <w:rPr>
          <w:i w:val="0"/>
        </w:rPr>
        <w:t>the following provisions of the GDPR (the application of which may</w:t>
      </w:r>
      <w:r>
        <w:rPr>
          <w:i w:val="0"/>
        </w:rPr>
        <w:t xml:space="preserve"> </w:t>
      </w:r>
      <w:r w:rsidRPr="001B2CC5">
        <w:rPr>
          <w:i w:val="0"/>
        </w:rPr>
        <w:t>be adapted by virtue of Article 6(3) of the GDPR)—</w:t>
      </w:r>
    </w:p>
    <w:p w:rsidR="001B2CC5" w:rsidRPr="001B2CC5" w:rsidRDefault="001B2CC5" w:rsidP="002A0452">
      <w:pPr>
        <w:pStyle w:val="ListParagraph"/>
        <w:numPr>
          <w:ilvl w:val="2"/>
          <w:numId w:val="7"/>
        </w:numPr>
        <w:rPr>
          <w:i w:val="0"/>
        </w:rPr>
      </w:pPr>
      <w:r w:rsidRPr="001B2CC5">
        <w:rPr>
          <w:i w:val="0"/>
        </w:rPr>
        <w:t>Article 5(1)(a) (lawful, fair and transparent processing), other</w:t>
      </w:r>
      <w:r>
        <w:rPr>
          <w:i w:val="0"/>
        </w:rPr>
        <w:t xml:space="preserve"> </w:t>
      </w:r>
      <w:r w:rsidRPr="001B2CC5">
        <w:rPr>
          <w:i w:val="0"/>
        </w:rPr>
        <w:t>than the lawfulness requirements set out in Article 6;</w:t>
      </w:r>
    </w:p>
    <w:p w:rsidR="001B2CC5" w:rsidRPr="001B2CC5" w:rsidRDefault="001B2CC5" w:rsidP="002A0452">
      <w:pPr>
        <w:pStyle w:val="ListParagraph"/>
        <w:numPr>
          <w:ilvl w:val="2"/>
          <w:numId w:val="7"/>
        </w:numPr>
        <w:rPr>
          <w:i w:val="0"/>
        </w:rPr>
      </w:pPr>
      <w:r w:rsidRPr="001B2CC5">
        <w:rPr>
          <w:i w:val="0"/>
        </w:rPr>
        <w:t>Article 5(1)(b) (purpose limitation).</w:t>
      </w:r>
    </w:p>
    <w:p w:rsidR="00D425F0" w:rsidRPr="001B2CC5" w:rsidRDefault="00D425F0" w:rsidP="002A0452">
      <w:pPr>
        <w:rPr>
          <w:i w:val="0"/>
        </w:rPr>
      </w:pPr>
    </w:p>
    <w:p w:rsidR="00D425F0" w:rsidRPr="0074527E" w:rsidRDefault="00DC23E9" w:rsidP="00682F48">
      <w:pPr>
        <w:pStyle w:val="ListParagraph"/>
        <w:ind w:left="1080"/>
        <w:rPr>
          <w:i w:val="0"/>
        </w:rPr>
      </w:pPr>
      <w:r>
        <w:rPr>
          <w:i w:val="0"/>
        </w:rPr>
        <w:t>Sch2, Part 1 Para 2</w:t>
      </w:r>
      <w:r w:rsidR="00D425F0">
        <w:rPr>
          <w:i w:val="0"/>
        </w:rPr>
        <w:t xml:space="preserve"> </w:t>
      </w:r>
      <w:r w:rsidR="00D425F0" w:rsidRPr="0074527E">
        <w:rPr>
          <w:i w:val="0"/>
        </w:rPr>
        <w:t>allows an organisation to disclose personal data to a third party</w:t>
      </w:r>
      <w:r w:rsidR="00D425F0">
        <w:rPr>
          <w:i w:val="0"/>
        </w:rPr>
        <w:t xml:space="preserve"> in circumstances where that organisation would otherwise be prevented from doing so by the </w:t>
      </w:r>
      <w:r w:rsidR="008B53C4">
        <w:rPr>
          <w:i w:val="0"/>
        </w:rPr>
        <w:t>GDPR</w:t>
      </w:r>
      <w:r w:rsidR="00D425F0" w:rsidRPr="0074527E">
        <w:rPr>
          <w:i w:val="0"/>
        </w:rPr>
        <w:t xml:space="preserve">, where </w:t>
      </w:r>
      <w:r w:rsidR="00D425F0">
        <w:rPr>
          <w:i w:val="0"/>
        </w:rPr>
        <w:t>the</w:t>
      </w:r>
      <w:r w:rsidR="00D425F0" w:rsidRPr="0074527E">
        <w:rPr>
          <w:i w:val="0"/>
        </w:rPr>
        <w:t xml:space="preserve"> disclosure </w:t>
      </w:r>
      <w:r w:rsidR="00D425F0">
        <w:rPr>
          <w:i w:val="0"/>
        </w:rPr>
        <w:t xml:space="preserve">and processing of personal data </w:t>
      </w:r>
      <w:r w:rsidR="00D425F0" w:rsidRPr="0074527E">
        <w:rPr>
          <w:i w:val="0"/>
        </w:rPr>
        <w:t>is for</w:t>
      </w:r>
      <w:r w:rsidR="00D425F0">
        <w:rPr>
          <w:i w:val="0"/>
        </w:rPr>
        <w:t xml:space="preserve"> one of the following purposes</w:t>
      </w:r>
      <w:r w:rsidR="00D425F0" w:rsidRPr="0074527E">
        <w:rPr>
          <w:i w:val="0"/>
        </w:rPr>
        <w:t>:</w:t>
      </w:r>
    </w:p>
    <w:p w:rsidR="00D425F0" w:rsidRPr="003F4BCC" w:rsidRDefault="00D425F0" w:rsidP="0035247D">
      <w:pPr>
        <w:numPr>
          <w:ilvl w:val="0"/>
          <w:numId w:val="10"/>
        </w:numPr>
        <w:tabs>
          <w:tab w:val="clear" w:pos="720"/>
          <w:tab w:val="num" w:pos="1134"/>
        </w:tabs>
        <w:spacing w:before="100" w:beforeAutospacing="1" w:after="100" w:afterAutospacing="1" w:line="240" w:lineRule="auto"/>
        <w:ind w:left="1134" w:firstLine="0"/>
        <w:rPr>
          <w:i w:val="0"/>
        </w:rPr>
      </w:pPr>
      <w:r>
        <w:rPr>
          <w:i w:val="0"/>
        </w:rPr>
        <w:t>t</w:t>
      </w:r>
      <w:r w:rsidRPr="003F4BCC">
        <w:rPr>
          <w:i w:val="0"/>
        </w:rPr>
        <w:t>he prevention or detection of crime;</w:t>
      </w:r>
    </w:p>
    <w:p w:rsidR="00D425F0" w:rsidRDefault="00D425F0" w:rsidP="00682F48">
      <w:pPr>
        <w:numPr>
          <w:ilvl w:val="0"/>
          <w:numId w:val="10"/>
        </w:numPr>
        <w:tabs>
          <w:tab w:val="clear" w:pos="720"/>
          <w:tab w:val="num" w:pos="1134"/>
        </w:tabs>
        <w:spacing w:before="100" w:beforeAutospacing="1" w:after="100" w:afterAutospacing="1" w:line="240" w:lineRule="auto"/>
        <w:ind w:left="1134" w:firstLine="0"/>
        <w:rPr>
          <w:i w:val="0"/>
        </w:rPr>
      </w:pPr>
      <w:r>
        <w:rPr>
          <w:i w:val="0"/>
        </w:rPr>
        <w:t>t</w:t>
      </w:r>
      <w:r w:rsidRPr="003F4BCC">
        <w:rPr>
          <w:i w:val="0"/>
        </w:rPr>
        <w:t>he apprehension or prosecution of offenders; or</w:t>
      </w:r>
    </w:p>
    <w:p w:rsidR="00D425F0" w:rsidRDefault="00D425F0" w:rsidP="00682F48">
      <w:pPr>
        <w:numPr>
          <w:ilvl w:val="0"/>
          <w:numId w:val="10"/>
        </w:numPr>
        <w:tabs>
          <w:tab w:val="clear" w:pos="720"/>
          <w:tab w:val="num" w:pos="1134"/>
        </w:tabs>
        <w:spacing w:before="100" w:beforeAutospacing="1" w:after="100" w:afterAutospacing="1" w:line="240" w:lineRule="auto"/>
        <w:ind w:left="1134" w:firstLine="0"/>
        <w:rPr>
          <w:i w:val="0"/>
        </w:rPr>
      </w:pPr>
      <w:r>
        <w:rPr>
          <w:i w:val="0"/>
        </w:rPr>
        <w:t>t</w:t>
      </w:r>
      <w:r w:rsidRPr="003F4BCC">
        <w:rPr>
          <w:i w:val="0"/>
        </w:rPr>
        <w:t>he assessment or collection of any tax or duty or</w:t>
      </w:r>
      <w:r>
        <w:rPr>
          <w:i w:val="0"/>
        </w:rPr>
        <w:t xml:space="preserve"> of</w:t>
      </w:r>
      <w:r w:rsidRPr="003F4BCC">
        <w:rPr>
          <w:i w:val="0"/>
        </w:rPr>
        <w:t xml:space="preserve"> any</w:t>
      </w:r>
      <w:r>
        <w:rPr>
          <w:i w:val="0"/>
        </w:rPr>
        <w:t xml:space="preserve"> imposition of a similar nature, (the “</w:t>
      </w:r>
      <w:r w:rsidRPr="007E2726">
        <w:rPr>
          <w:b/>
          <w:i w:val="0"/>
        </w:rPr>
        <w:t>Purposes</w:t>
      </w:r>
      <w:r>
        <w:rPr>
          <w:i w:val="0"/>
        </w:rPr>
        <w:t>”); AND</w:t>
      </w:r>
    </w:p>
    <w:p w:rsidR="00D425F0" w:rsidRDefault="00D425F0" w:rsidP="00CE5648">
      <w:pPr>
        <w:spacing w:before="100" w:beforeAutospacing="1" w:after="100" w:afterAutospacing="1" w:line="240" w:lineRule="auto"/>
        <w:ind w:left="1134"/>
        <w:rPr>
          <w:i w:val="0"/>
        </w:rPr>
      </w:pPr>
      <w:r w:rsidRPr="007A4D95">
        <w:rPr>
          <w:i w:val="0"/>
        </w:rPr>
        <w:t xml:space="preserve">where the application of the non-disclosure provisions in relation to </w:t>
      </w:r>
      <w:r>
        <w:rPr>
          <w:i w:val="0"/>
        </w:rPr>
        <w:t>the</w:t>
      </w:r>
      <w:r w:rsidRPr="007A4D95">
        <w:rPr>
          <w:i w:val="0"/>
        </w:rPr>
        <w:t xml:space="preserve"> disclosure </w:t>
      </w:r>
      <w:r>
        <w:rPr>
          <w:i w:val="0"/>
        </w:rPr>
        <w:t xml:space="preserve">in question </w:t>
      </w:r>
      <w:r w:rsidRPr="007A4D95">
        <w:rPr>
          <w:i w:val="0"/>
        </w:rPr>
        <w:t xml:space="preserve">would be likely to prejudice any of the </w:t>
      </w:r>
      <w:r>
        <w:rPr>
          <w:i w:val="0"/>
        </w:rPr>
        <w:t xml:space="preserve">three Purposes mentioned above. </w:t>
      </w:r>
    </w:p>
    <w:p w:rsidR="00D425F0" w:rsidRPr="003F4BCC" w:rsidRDefault="00D425F0" w:rsidP="00547C38">
      <w:pPr>
        <w:pStyle w:val="Heading3"/>
        <w:numPr>
          <w:ilvl w:val="1"/>
          <w:numId w:val="2"/>
        </w:numPr>
        <w:rPr>
          <w:i w:val="0"/>
        </w:rPr>
      </w:pPr>
      <w:bookmarkStart w:id="5" w:name="_Toc390881445"/>
      <w:r>
        <w:rPr>
          <w:i w:val="0"/>
        </w:rPr>
        <w:t>Background</w:t>
      </w:r>
      <w:bookmarkEnd w:id="5"/>
    </w:p>
    <w:p w:rsidR="00D425F0" w:rsidRDefault="00D425F0" w:rsidP="0074527E">
      <w:pPr>
        <w:pStyle w:val="ListParagraph"/>
        <w:numPr>
          <w:ilvl w:val="2"/>
          <w:numId w:val="2"/>
        </w:numPr>
        <w:rPr>
          <w:i w:val="0"/>
        </w:rPr>
      </w:pPr>
      <w:r>
        <w:rPr>
          <w:i w:val="0"/>
        </w:rPr>
        <w:t xml:space="preserve">The CII New Generation Group 2013 chose to create, through industry consultation, this Best Practice Guidance to improve the quality of data sharing under </w:t>
      </w:r>
      <w:r w:rsidR="00DC23E9">
        <w:rPr>
          <w:i w:val="0"/>
        </w:rPr>
        <w:t>Sch2, Part 1 Para 2</w:t>
      </w:r>
      <w:r>
        <w:rPr>
          <w:i w:val="0"/>
        </w:rPr>
        <w:t xml:space="preserve"> of the DPA within the insurance industry.</w:t>
      </w:r>
    </w:p>
    <w:p w:rsidR="00D425F0" w:rsidRPr="0074527E" w:rsidRDefault="00D425F0" w:rsidP="0074527E">
      <w:pPr>
        <w:pStyle w:val="ListParagraph"/>
        <w:numPr>
          <w:ilvl w:val="2"/>
          <w:numId w:val="2"/>
        </w:numPr>
        <w:rPr>
          <w:i w:val="0"/>
        </w:rPr>
      </w:pPr>
      <w:r>
        <w:rPr>
          <w:i w:val="0"/>
        </w:rPr>
        <w:t>P</w:t>
      </w:r>
      <w:r w:rsidRPr="0074527E">
        <w:rPr>
          <w:i w:val="0"/>
        </w:rPr>
        <w:t xml:space="preserve">otential issues with the use of </w:t>
      </w:r>
      <w:r>
        <w:rPr>
          <w:i w:val="0"/>
        </w:rPr>
        <w:t xml:space="preserve">the </w:t>
      </w:r>
      <w:r w:rsidR="008B53C4">
        <w:rPr>
          <w:i w:val="0"/>
        </w:rPr>
        <w:t>old Section 29(3)</w:t>
      </w:r>
      <w:r w:rsidRPr="0074527E">
        <w:rPr>
          <w:i w:val="0"/>
        </w:rPr>
        <w:t xml:space="preserve"> </w:t>
      </w:r>
      <w:r>
        <w:rPr>
          <w:i w:val="0"/>
        </w:rPr>
        <w:t xml:space="preserve">exemption </w:t>
      </w:r>
      <w:r w:rsidR="008B53C4">
        <w:rPr>
          <w:i w:val="0"/>
        </w:rPr>
        <w:t xml:space="preserve">from the DPA 1998 </w:t>
      </w:r>
      <w:r>
        <w:rPr>
          <w:i w:val="0"/>
        </w:rPr>
        <w:t xml:space="preserve">that were </w:t>
      </w:r>
      <w:r w:rsidRPr="0074527E">
        <w:rPr>
          <w:i w:val="0"/>
        </w:rPr>
        <w:t>identified by the 2013 CII New Generation Group include</w:t>
      </w:r>
      <w:r w:rsidR="008B53C4">
        <w:rPr>
          <w:i w:val="0"/>
        </w:rPr>
        <w:t>d</w:t>
      </w:r>
      <w:r w:rsidRPr="0074527E">
        <w:rPr>
          <w:i w:val="0"/>
        </w:rPr>
        <w:t>:</w:t>
      </w:r>
    </w:p>
    <w:p w:rsidR="00D425F0" w:rsidRPr="003F4BCC" w:rsidRDefault="00D425F0" w:rsidP="00816610">
      <w:pPr>
        <w:numPr>
          <w:ilvl w:val="0"/>
          <w:numId w:val="11"/>
        </w:numPr>
        <w:tabs>
          <w:tab w:val="num" w:pos="1134"/>
        </w:tabs>
        <w:spacing w:after="0"/>
        <w:ind w:left="1434" w:hanging="357"/>
        <w:rPr>
          <w:i w:val="0"/>
        </w:rPr>
      </w:pPr>
      <w:r>
        <w:rPr>
          <w:i w:val="0"/>
        </w:rPr>
        <w:t>h</w:t>
      </w:r>
      <w:r w:rsidRPr="003F4BCC">
        <w:rPr>
          <w:i w:val="0"/>
        </w:rPr>
        <w:t xml:space="preserve">igh volume and poor quality </w:t>
      </w:r>
      <w:r w:rsidR="008B53C4">
        <w:rPr>
          <w:i w:val="0"/>
        </w:rPr>
        <w:t xml:space="preserve">Section 29(3) </w:t>
      </w:r>
      <w:r w:rsidRPr="003F4BCC">
        <w:rPr>
          <w:i w:val="0"/>
        </w:rPr>
        <w:t>data requests</w:t>
      </w:r>
      <w:r>
        <w:rPr>
          <w:i w:val="0"/>
        </w:rPr>
        <w:t>;</w:t>
      </w:r>
    </w:p>
    <w:p w:rsidR="00D425F0" w:rsidRPr="003F4BCC" w:rsidRDefault="00D425F0" w:rsidP="00C80097">
      <w:pPr>
        <w:numPr>
          <w:ilvl w:val="0"/>
          <w:numId w:val="11"/>
        </w:numPr>
        <w:tabs>
          <w:tab w:val="num" w:pos="1134"/>
        </w:tabs>
        <w:spacing w:before="100" w:beforeAutospacing="1" w:after="100" w:afterAutospacing="1"/>
        <w:rPr>
          <w:i w:val="0"/>
        </w:rPr>
      </w:pPr>
      <w:r>
        <w:rPr>
          <w:i w:val="0"/>
        </w:rPr>
        <w:t>l</w:t>
      </w:r>
      <w:r w:rsidRPr="003F4BCC">
        <w:rPr>
          <w:i w:val="0"/>
        </w:rPr>
        <w:t>ack of industry consistency for presenting requests</w:t>
      </w:r>
      <w:r>
        <w:rPr>
          <w:i w:val="0"/>
        </w:rPr>
        <w:t xml:space="preserve"> made under Section 29(3);</w:t>
      </w:r>
    </w:p>
    <w:p w:rsidR="00D425F0" w:rsidRPr="003F4BCC" w:rsidRDefault="00D425F0" w:rsidP="00C80097">
      <w:pPr>
        <w:numPr>
          <w:ilvl w:val="0"/>
          <w:numId w:val="11"/>
        </w:numPr>
        <w:tabs>
          <w:tab w:val="num" w:pos="1134"/>
        </w:tabs>
        <w:spacing w:before="100" w:beforeAutospacing="1" w:after="100" w:afterAutospacing="1"/>
        <w:rPr>
          <w:i w:val="0"/>
        </w:rPr>
      </w:pPr>
      <w:r>
        <w:rPr>
          <w:i w:val="0"/>
        </w:rPr>
        <w:t>c</w:t>
      </w:r>
      <w:r w:rsidRPr="003F4BCC">
        <w:rPr>
          <w:i w:val="0"/>
        </w:rPr>
        <w:t xml:space="preserve">onfusion over what </w:t>
      </w:r>
      <w:r>
        <w:rPr>
          <w:i w:val="0"/>
        </w:rPr>
        <w:t>constitutes</w:t>
      </w:r>
      <w:r w:rsidRPr="003F4BCC">
        <w:rPr>
          <w:i w:val="0"/>
        </w:rPr>
        <w:t xml:space="preserve"> a </w:t>
      </w:r>
      <w:r>
        <w:rPr>
          <w:i w:val="0"/>
        </w:rPr>
        <w:t>valid</w:t>
      </w:r>
      <w:r w:rsidRPr="003F4BCC">
        <w:rPr>
          <w:i w:val="0"/>
        </w:rPr>
        <w:t xml:space="preserve"> request</w:t>
      </w:r>
      <w:r>
        <w:rPr>
          <w:i w:val="0"/>
        </w:rPr>
        <w:t xml:space="preserve"> under Section 29(3);</w:t>
      </w:r>
    </w:p>
    <w:p w:rsidR="00D425F0" w:rsidRPr="003F4BCC" w:rsidRDefault="00D425F0" w:rsidP="00C80097">
      <w:pPr>
        <w:numPr>
          <w:ilvl w:val="0"/>
          <w:numId w:val="11"/>
        </w:numPr>
        <w:tabs>
          <w:tab w:val="num" w:pos="1134"/>
        </w:tabs>
        <w:spacing w:before="100" w:beforeAutospacing="1" w:after="100" w:afterAutospacing="1"/>
        <w:rPr>
          <w:i w:val="0"/>
        </w:rPr>
      </w:pPr>
      <w:r>
        <w:rPr>
          <w:i w:val="0"/>
        </w:rPr>
        <w:t>l</w:t>
      </w:r>
      <w:r w:rsidRPr="003F4BCC">
        <w:rPr>
          <w:i w:val="0"/>
        </w:rPr>
        <w:t>ack of centralised management information</w:t>
      </w:r>
      <w:r>
        <w:rPr>
          <w:i w:val="0"/>
        </w:rPr>
        <w:t xml:space="preserve"> within organisations</w:t>
      </w:r>
      <w:r w:rsidRPr="003F4BCC">
        <w:rPr>
          <w:i w:val="0"/>
        </w:rPr>
        <w:t xml:space="preserve"> </w:t>
      </w:r>
      <w:r>
        <w:rPr>
          <w:i w:val="0"/>
        </w:rPr>
        <w:t xml:space="preserve">in respect of </w:t>
      </w:r>
      <w:r w:rsidRPr="003F4BCC">
        <w:rPr>
          <w:i w:val="0"/>
        </w:rPr>
        <w:t>Section 29(3)</w:t>
      </w:r>
      <w:r>
        <w:rPr>
          <w:i w:val="0"/>
        </w:rPr>
        <w:t xml:space="preserve"> requests;</w:t>
      </w:r>
    </w:p>
    <w:p w:rsidR="00D425F0" w:rsidRPr="003F4BCC" w:rsidRDefault="00D425F0" w:rsidP="00C80097">
      <w:pPr>
        <w:numPr>
          <w:ilvl w:val="0"/>
          <w:numId w:val="11"/>
        </w:numPr>
        <w:tabs>
          <w:tab w:val="num" w:pos="1134"/>
        </w:tabs>
        <w:spacing w:before="100" w:beforeAutospacing="1" w:after="100" w:afterAutospacing="1"/>
        <w:rPr>
          <w:i w:val="0"/>
        </w:rPr>
      </w:pPr>
      <w:r>
        <w:rPr>
          <w:i w:val="0"/>
        </w:rPr>
        <w:t>p</w:t>
      </w:r>
      <w:r w:rsidRPr="003F4BCC">
        <w:rPr>
          <w:i w:val="0"/>
        </w:rPr>
        <w:t>oor response rates to requests</w:t>
      </w:r>
      <w:r>
        <w:rPr>
          <w:i w:val="0"/>
        </w:rPr>
        <w:t xml:space="preserve"> for information made under Section 29(3); and</w:t>
      </w:r>
    </w:p>
    <w:p w:rsidR="00D425F0" w:rsidRPr="003F4BCC" w:rsidRDefault="00D425F0" w:rsidP="00C80097">
      <w:pPr>
        <w:numPr>
          <w:ilvl w:val="0"/>
          <w:numId w:val="11"/>
        </w:numPr>
        <w:tabs>
          <w:tab w:val="num" w:pos="1134"/>
        </w:tabs>
        <w:spacing w:before="100" w:beforeAutospacing="1" w:after="100" w:afterAutospacing="1"/>
        <w:rPr>
          <w:i w:val="0"/>
        </w:rPr>
      </w:pPr>
      <w:r>
        <w:rPr>
          <w:i w:val="0"/>
        </w:rPr>
        <w:t>d</w:t>
      </w:r>
      <w:r w:rsidRPr="003F4BCC">
        <w:rPr>
          <w:i w:val="0"/>
        </w:rPr>
        <w:t xml:space="preserve">ata requests </w:t>
      </w:r>
      <w:r>
        <w:rPr>
          <w:i w:val="0"/>
        </w:rPr>
        <w:t xml:space="preserve">under Section 29(3) </w:t>
      </w:r>
      <w:r w:rsidRPr="003F4BCC">
        <w:rPr>
          <w:i w:val="0"/>
        </w:rPr>
        <w:t>being ignored altogether</w:t>
      </w:r>
      <w:r>
        <w:rPr>
          <w:i w:val="0"/>
        </w:rPr>
        <w:t>.</w:t>
      </w:r>
    </w:p>
    <w:p w:rsidR="00D425F0" w:rsidRPr="003D115A" w:rsidRDefault="00D425F0" w:rsidP="00C80097">
      <w:pPr>
        <w:pStyle w:val="ListParagraph"/>
        <w:numPr>
          <w:ilvl w:val="2"/>
          <w:numId w:val="2"/>
        </w:numPr>
        <w:rPr>
          <w:i w:val="0"/>
        </w:rPr>
      </w:pPr>
      <w:r w:rsidRPr="003D115A">
        <w:rPr>
          <w:i w:val="0"/>
        </w:rPr>
        <w:t xml:space="preserve">The </w:t>
      </w:r>
      <w:r>
        <w:rPr>
          <w:i w:val="0"/>
        </w:rPr>
        <w:t>ICO</w:t>
      </w:r>
      <w:r w:rsidRPr="003D115A">
        <w:rPr>
          <w:i w:val="0"/>
        </w:rPr>
        <w:t xml:space="preserve"> is the UK`s independent authority set up to uphold information rights in the public interest, promoting openness by public bodies and data privacy for individuals. </w:t>
      </w:r>
    </w:p>
    <w:p w:rsidR="00D425F0" w:rsidRDefault="00D425F0" w:rsidP="0074527E">
      <w:pPr>
        <w:pStyle w:val="ListParagraph"/>
        <w:numPr>
          <w:ilvl w:val="2"/>
          <w:numId w:val="2"/>
        </w:numPr>
        <w:rPr>
          <w:i w:val="0"/>
        </w:rPr>
      </w:pPr>
      <w:r>
        <w:rPr>
          <w:i w:val="0"/>
        </w:rPr>
        <w:t>All</w:t>
      </w:r>
      <w:r w:rsidRPr="003F4BCC">
        <w:rPr>
          <w:i w:val="0"/>
        </w:rPr>
        <w:t xml:space="preserve"> </w:t>
      </w:r>
      <w:r>
        <w:rPr>
          <w:i w:val="0"/>
        </w:rPr>
        <w:t>adopters of this Best Practice Guidance</w:t>
      </w:r>
      <w:r w:rsidRPr="003F4BCC">
        <w:rPr>
          <w:i w:val="0"/>
        </w:rPr>
        <w:t xml:space="preserve"> </w:t>
      </w:r>
      <w:r>
        <w:rPr>
          <w:i w:val="0"/>
        </w:rPr>
        <w:t xml:space="preserve">should </w:t>
      </w:r>
      <w:r w:rsidRPr="003F4BCC">
        <w:rPr>
          <w:i w:val="0"/>
        </w:rPr>
        <w:t xml:space="preserve">familiarise themselves with </w:t>
      </w:r>
      <w:r>
        <w:rPr>
          <w:i w:val="0"/>
        </w:rPr>
        <w:t>its</w:t>
      </w:r>
      <w:r w:rsidRPr="003F4BCC">
        <w:rPr>
          <w:i w:val="0"/>
        </w:rPr>
        <w:t xml:space="preserve"> general rules and conduct themselves in line with </w:t>
      </w:r>
      <w:r>
        <w:rPr>
          <w:i w:val="0"/>
        </w:rPr>
        <w:t>its</w:t>
      </w:r>
      <w:r w:rsidRPr="003F4BCC">
        <w:rPr>
          <w:i w:val="0"/>
        </w:rPr>
        <w:t xml:space="preserve"> principles</w:t>
      </w:r>
      <w:r>
        <w:rPr>
          <w:i w:val="0"/>
        </w:rPr>
        <w:t xml:space="preserve"> and also with </w:t>
      </w:r>
      <w:r w:rsidRPr="003F4BCC">
        <w:rPr>
          <w:i w:val="0"/>
        </w:rPr>
        <w:t>ICO</w:t>
      </w:r>
      <w:r>
        <w:rPr>
          <w:i w:val="0"/>
        </w:rPr>
        <w:t xml:space="preserve"> guidance</w:t>
      </w:r>
      <w:r w:rsidR="008B53C4">
        <w:rPr>
          <w:i w:val="0"/>
        </w:rPr>
        <w:t xml:space="preserve">, the GDPR </w:t>
      </w:r>
      <w:r w:rsidRPr="003F4BCC">
        <w:rPr>
          <w:i w:val="0"/>
        </w:rPr>
        <w:t>and</w:t>
      </w:r>
      <w:r>
        <w:rPr>
          <w:i w:val="0"/>
        </w:rPr>
        <w:t xml:space="preserve"> the DPA.</w:t>
      </w:r>
    </w:p>
    <w:p w:rsidR="00D425F0" w:rsidRPr="00C80097" w:rsidRDefault="00D425F0" w:rsidP="0074527E">
      <w:pPr>
        <w:pStyle w:val="ListParagraph"/>
        <w:numPr>
          <w:ilvl w:val="2"/>
          <w:numId w:val="2"/>
        </w:numPr>
        <w:rPr>
          <w:i w:val="0"/>
        </w:rPr>
      </w:pPr>
      <w:r w:rsidRPr="00C80097">
        <w:rPr>
          <w:i w:val="0"/>
        </w:rPr>
        <w:t xml:space="preserve">The ICO has provided a guide explaining the principles of the </w:t>
      </w:r>
      <w:r w:rsidR="008B53C4">
        <w:rPr>
          <w:i w:val="0"/>
        </w:rPr>
        <w:t xml:space="preserve">GDPR and the </w:t>
      </w:r>
      <w:r>
        <w:rPr>
          <w:i w:val="0"/>
        </w:rPr>
        <w:t>DPA</w:t>
      </w:r>
      <w:r w:rsidRPr="00C80097">
        <w:rPr>
          <w:i w:val="0"/>
        </w:rPr>
        <w:t xml:space="preserve"> which can be found on the website</w:t>
      </w:r>
      <w:r w:rsidRPr="00C80097" w:rsidDel="00C80097">
        <w:rPr>
          <w:i w:val="0"/>
        </w:rPr>
        <w:t xml:space="preserve"> </w:t>
      </w:r>
      <w:hyperlink r:id="rId11" w:history="1">
        <w:r w:rsidRPr="00B3660C">
          <w:rPr>
            <w:rStyle w:val="Hyperlink"/>
            <w:i w:val="0"/>
          </w:rPr>
          <w:t>www.ico.org.uk</w:t>
        </w:r>
      </w:hyperlink>
      <w:r>
        <w:rPr>
          <w:i w:val="0"/>
        </w:rPr>
        <w:t xml:space="preserve">. </w:t>
      </w:r>
    </w:p>
    <w:p w:rsidR="00D425F0" w:rsidRPr="00750C4D" w:rsidRDefault="00D425F0" w:rsidP="00C80097">
      <w:pPr>
        <w:pStyle w:val="ListParagraph"/>
        <w:numPr>
          <w:ilvl w:val="2"/>
          <w:numId w:val="2"/>
        </w:numPr>
        <w:rPr>
          <w:i w:val="0"/>
        </w:rPr>
      </w:pPr>
      <w:r w:rsidRPr="003F4BCC">
        <w:rPr>
          <w:i w:val="0"/>
        </w:rPr>
        <w:t>The ICO also provides details on exemptions</w:t>
      </w:r>
      <w:r>
        <w:rPr>
          <w:i w:val="0"/>
        </w:rPr>
        <w:t>,</w:t>
      </w:r>
      <w:r w:rsidRPr="003F4BCC">
        <w:rPr>
          <w:i w:val="0"/>
        </w:rPr>
        <w:t xml:space="preserve"> </w:t>
      </w:r>
      <w:r>
        <w:rPr>
          <w:i w:val="0"/>
        </w:rPr>
        <w:t>including</w:t>
      </w:r>
      <w:r w:rsidRPr="003F4BCC">
        <w:rPr>
          <w:i w:val="0"/>
        </w:rPr>
        <w:t xml:space="preserve"> </w:t>
      </w:r>
      <w:r w:rsidR="00DC23E9">
        <w:rPr>
          <w:i w:val="0"/>
        </w:rPr>
        <w:t xml:space="preserve">Sch2, Part 1 Para 2 </w:t>
      </w:r>
      <w:r>
        <w:rPr>
          <w:i w:val="0"/>
        </w:rPr>
        <w:t>of the DPA,</w:t>
      </w:r>
      <w:r w:rsidRPr="003F4BCC">
        <w:rPr>
          <w:i w:val="0"/>
        </w:rPr>
        <w:t xml:space="preserve"> </w:t>
      </w:r>
      <w:r w:rsidRPr="00750C4D">
        <w:rPr>
          <w:i w:val="0"/>
        </w:rPr>
        <w:t>which can be found on the website</w:t>
      </w:r>
      <w:r>
        <w:rPr>
          <w:i w:val="0"/>
        </w:rPr>
        <w:t xml:space="preserve"> </w:t>
      </w:r>
      <w:hyperlink r:id="rId12" w:history="1">
        <w:r w:rsidRPr="00B3660C">
          <w:rPr>
            <w:rStyle w:val="Hyperlink"/>
            <w:i w:val="0"/>
          </w:rPr>
          <w:t>www.ico.org.uk</w:t>
        </w:r>
      </w:hyperlink>
      <w:r>
        <w:rPr>
          <w:i w:val="0"/>
        </w:rPr>
        <w:t xml:space="preserve">. </w:t>
      </w:r>
    </w:p>
    <w:p w:rsidR="00D425F0" w:rsidRPr="006A51FE" w:rsidRDefault="00D425F0" w:rsidP="0074527E">
      <w:pPr>
        <w:pStyle w:val="ListParagraph"/>
        <w:numPr>
          <w:ilvl w:val="2"/>
          <w:numId w:val="2"/>
        </w:numPr>
        <w:rPr>
          <w:i w:val="0"/>
          <w:color w:val="0000FF"/>
          <w:u w:val="single"/>
        </w:rPr>
      </w:pPr>
      <w:r>
        <w:rPr>
          <w:i w:val="0"/>
        </w:rPr>
        <w:t>All adopters of this Best Practice Guidance should ensure that they are familiar with these documents and that such documents are made readily available to their staff.</w:t>
      </w:r>
    </w:p>
    <w:p w:rsidR="00D425F0" w:rsidRPr="007E2726" w:rsidRDefault="00D425F0" w:rsidP="0074527E">
      <w:pPr>
        <w:pStyle w:val="ListParagraph"/>
        <w:numPr>
          <w:ilvl w:val="2"/>
          <w:numId w:val="2"/>
        </w:numPr>
        <w:rPr>
          <w:i w:val="0"/>
          <w:color w:val="0000FF"/>
          <w:u w:val="single"/>
        </w:rPr>
      </w:pPr>
      <w:r>
        <w:rPr>
          <w:i w:val="0"/>
        </w:rPr>
        <w:t xml:space="preserve">If any organisation which has adopted this Best Practice Guidance is unsure as to the legal position regarding any request made or proposed to be made under </w:t>
      </w:r>
      <w:r w:rsidR="00DC23E9">
        <w:rPr>
          <w:i w:val="0"/>
        </w:rPr>
        <w:t>Sch2, Part 1 Para 2</w:t>
      </w:r>
      <w:r>
        <w:rPr>
          <w:i w:val="0"/>
        </w:rPr>
        <w:t xml:space="preserve"> of the DPA, or in respect of any response given or proposed to be given to such a request, then that organisation should seek its own legal advice to ensure compliance with the DPA.</w:t>
      </w:r>
    </w:p>
    <w:p w:rsidR="00D425F0" w:rsidRDefault="00D425F0" w:rsidP="007E2726">
      <w:pPr>
        <w:pStyle w:val="ListParagraph"/>
        <w:ind w:left="0"/>
        <w:rPr>
          <w:i w:val="0"/>
        </w:rPr>
      </w:pPr>
    </w:p>
    <w:p w:rsidR="00D425F0" w:rsidRDefault="00D425F0" w:rsidP="007E2726">
      <w:pPr>
        <w:pStyle w:val="ListParagraph"/>
        <w:ind w:left="0"/>
        <w:rPr>
          <w:rStyle w:val="Hyperlink"/>
          <w:i w:val="0"/>
        </w:rPr>
      </w:pPr>
    </w:p>
    <w:p w:rsidR="00D425F0" w:rsidRPr="0074527E" w:rsidRDefault="00D425F0" w:rsidP="00547C38">
      <w:pPr>
        <w:pStyle w:val="Heading3"/>
        <w:numPr>
          <w:ilvl w:val="1"/>
          <w:numId w:val="2"/>
        </w:numPr>
        <w:rPr>
          <w:i w:val="0"/>
          <w:color w:val="auto"/>
        </w:rPr>
      </w:pPr>
      <w:bookmarkStart w:id="6" w:name="_Toc390881446"/>
      <w:r w:rsidRPr="0074527E">
        <w:rPr>
          <w:i w:val="0"/>
          <w:color w:val="auto"/>
        </w:rPr>
        <w:t xml:space="preserve">Ownership </w:t>
      </w:r>
      <w:r>
        <w:rPr>
          <w:i w:val="0"/>
          <w:color w:val="auto"/>
        </w:rPr>
        <w:t>of Industry Best Practice Guidance</w:t>
      </w:r>
      <w:bookmarkEnd w:id="6"/>
    </w:p>
    <w:p w:rsidR="00D425F0" w:rsidRDefault="00D425F0" w:rsidP="0074527E">
      <w:pPr>
        <w:pStyle w:val="ListParagraph"/>
        <w:numPr>
          <w:ilvl w:val="2"/>
          <w:numId w:val="2"/>
        </w:numPr>
        <w:rPr>
          <w:i w:val="0"/>
        </w:rPr>
      </w:pPr>
      <w:r w:rsidRPr="0074527E">
        <w:rPr>
          <w:i w:val="0"/>
        </w:rPr>
        <w:t xml:space="preserve">Control and management </w:t>
      </w:r>
      <w:r>
        <w:rPr>
          <w:i w:val="0"/>
        </w:rPr>
        <w:t xml:space="preserve">of this industry Best Practice Guidance </w:t>
      </w:r>
      <w:r w:rsidRPr="0074527E">
        <w:rPr>
          <w:i w:val="0"/>
        </w:rPr>
        <w:t xml:space="preserve">will be undertaken by the </w:t>
      </w:r>
      <w:r>
        <w:rPr>
          <w:i w:val="0"/>
        </w:rPr>
        <w:t>IFB</w:t>
      </w:r>
      <w:r w:rsidRPr="0074527E">
        <w:rPr>
          <w:i w:val="0"/>
        </w:rPr>
        <w:t xml:space="preserve">. Key responsibilities </w:t>
      </w:r>
      <w:r>
        <w:rPr>
          <w:i w:val="0"/>
        </w:rPr>
        <w:t xml:space="preserve">of the IFB </w:t>
      </w:r>
      <w:r w:rsidRPr="0074527E">
        <w:rPr>
          <w:i w:val="0"/>
        </w:rPr>
        <w:t>include:</w:t>
      </w:r>
    </w:p>
    <w:p w:rsidR="00D425F0" w:rsidRPr="0074527E" w:rsidRDefault="00D425F0" w:rsidP="007E2726">
      <w:pPr>
        <w:pStyle w:val="ListParagraph"/>
        <w:ind w:left="360"/>
        <w:rPr>
          <w:i w:val="0"/>
        </w:rPr>
      </w:pPr>
    </w:p>
    <w:p w:rsidR="00D425F0" w:rsidRPr="00FC0F87" w:rsidRDefault="00D425F0" w:rsidP="00E067C7">
      <w:pPr>
        <w:pStyle w:val="ListParagraph"/>
        <w:numPr>
          <w:ilvl w:val="0"/>
          <w:numId w:val="12"/>
        </w:numPr>
        <w:rPr>
          <w:i w:val="0"/>
        </w:rPr>
      </w:pPr>
      <w:r>
        <w:rPr>
          <w:i w:val="0"/>
        </w:rPr>
        <w:t>a</w:t>
      </w:r>
      <w:r w:rsidRPr="006B059D">
        <w:rPr>
          <w:i w:val="0"/>
        </w:rPr>
        <w:t>cting as an a</w:t>
      </w:r>
      <w:r w:rsidRPr="00FC0F87">
        <w:rPr>
          <w:i w:val="0"/>
        </w:rPr>
        <w:t xml:space="preserve">mbassador for the promotion of </w:t>
      </w:r>
      <w:r>
        <w:rPr>
          <w:i w:val="0"/>
        </w:rPr>
        <w:t>this Best Practice Guidance</w:t>
      </w:r>
      <w:r w:rsidRPr="00FC0F87">
        <w:rPr>
          <w:i w:val="0"/>
        </w:rPr>
        <w:t>;</w:t>
      </w:r>
    </w:p>
    <w:p w:rsidR="00D425F0" w:rsidRDefault="00D425F0" w:rsidP="00E067C7">
      <w:pPr>
        <w:pStyle w:val="ListParagraph"/>
        <w:numPr>
          <w:ilvl w:val="0"/>
          <w:numId w:val="12"/>
        </w:numPr>
        <w:rPr>
          <w:i w:val="0"/>
        </w:rPr>
      </w:pPr>
      <w:r w:rsidRPr="00CE5648">
        <w:rPr>
          <w:i w:val="0"/>
        </w:rPr>
        <w:t xml:space="preserve">managing the list of organisations that have </w:t>
      </w:r>
      <w:r>
        <w:rPr>
          <w:i w:val="0"/>
        </w:rPr>
        <w:t>adopted</w:t>
      </w:r>
      <w:r w:rsidRPr="00CE5648">
        <w:rPr>
          <w:i w:val="0"/>
        </w:rPr>
        <w:t xml:space="preserve"> this Best Practice Guidance</w:t>
      </w:r>
      <w:r>
        <w:rPr>
          <w:i w:val="0"/>
        </w:rPr>
        <w:t>;</w:t>
      </w:r>
    </w:p>
    <w:p w:rsidR="00D425F0" w:rsidRPr="00CE5648" w:rsidRDefault="00D425F0" w:rsidP="00E067C7">
      <w:pPr>
        <w:pStyle w:val="ListParagraph"/>
        <w:numPr>
          <w:ilvl w:val="0"/>
          <w:numId w:val="12"/>
        </w:numPr>
        <w:rPr>
          <w:i w:val="0"/>
        </w:rPr>
      </w:pPr>
      <w:r>
        <w:rPr>
          <w:i w:val="0"/>
        </w:rPr>
        <w:t>ensuring that this Best Practice Guidance is kept up to date;</w:t>
      </w:r>
    </w:p>
    <w:p w:rsidR="00D425F0" w:rsidRPr="00FC0F87" w:rsidRDefault="00D425F0" w:rsidP="00E067C7">
      <w:pPr>
        <w:pStyle w:val="ListParagraph"/>
        <w:numPr>
          <w:ilvl w:val="0"/>
          <w:numId w:val="12"/>
        </w:numPr>
        <w:rPr>
          <w:i w:val="0"/>
        </w:rPr>
      </w:pPr>
      <w:r>
        <w:rPr>
          <w:i w:val="0"/>
        </w:rPr>
        <w:t>encouraging</w:t>
      </w:r>
      <w:r w:rsidRPr="00FC0F87">
        <w:rPr>
          <w:i w:val="0"/>
        </w:rPr>
        <w:t xml:space="preserve"> additional </w:t>
      </w:r>
      <w:r>
        <w:rPr>
          <w:i w:val="0"/>
        </w:rPr>
        <w:t>organisations</w:t>
      </w:r>
      <w:r w:rsidRPr="00FC0F87">
        <w:rPr>
          <w:i w:val="0"/>
        </w:rPr>
        <w:t xml:space="preserve"> to </w:t>
      </w:r>
      <w:r>
        <w:rPr>
          <w:i w:val="0"/>
        </w:rPr>
        <w:t>adopt this Best Practice Guidance</w:t>
      </w:r>
      <w:r w:rsidRPr="00FC0F87">
        <w:rPr>
          <w:i w:val="0"/>
        </w:rPr>
        <w:t>;</w:t>
      </w:r>
    </w:p>
    <w:p w:rsidR="00D425F0" w:rsidRPr="00FC0F87" w:rsidRDefault="00D425F0" w:rsidP="004E398E">
      <w:pPr>
        <w:pStyle w:val="ListParagraph"/>
        <w:numPr>
          <w:ilvl w:val="0"/>
          <w:numId w:val="12"/>
        </w:numPr>
        <w:rPr>
          <w:i w:val="0"/>
        </w:rPr>
      </w:pPr>
      <w:r>
        <w:rPr>
          <w:i w:val="0"/>
        </w:rPr>
        <w:t>leadership and hosting of a quarterly f</w:t>
      </w:r>
      <w:r w:rsidRPr="00FC0F87">
        <w:rPr>
          <w:i w:val="0"/>
        </w:rPr>
        <w:t xml:space="preserve">orum with the support of </w:t>
      </w:r>
      <w:r>
        <w:rPr>
          <w:i w:val="0"/>
        </w:rPr>
        <w:t>adopters of this Best Practice Guidance</w:t>
      </w:r>
      <w:r w:rsidRPr="00FC0F87">
        <w:rPr>
          <w:i w:val="0"/>
        </w:rPr>
        <w:t xml:space="preserve"> representing their organisation</w:t>
      </w:r>
      <w:r>
        <w:rPr>
          <w:i w:val="0"/>
        </w:rPr>
        <w:t>s to discuss and try to resolve any issues in respect of the Best Practice Guidance, (the “</w:t>
      </w:r>
      <w:r w:rsidRPr="00A2777E">
        <w:rPr>
          <w:b/>
          <w:i w:val="0"/>
        </w:rPr>
        <w:t>IFB Quarterly Forums</w:t>
      </w:r>
      <w:r>
        <w:rPr>
          <w:i w:val="0"/>
        </w:rPr>
        <w:t>”)</w:t>
      </w:r>
      <w:r w:rsidRPr="00FC0F87">
        <w:rPr>
          <w:i w:val="0"/>
        </w:rPr>
        <w:t>; and</w:t>
      </w:r>
    </w:p>
    <w:p w:rsidR="00D425F0" w:rsidRDefault="00D425F0" w:rsidP="00E067C7">
      <w:pPr>
        <w:pStyle w:val="ListParagraph"/>
        <w:numPr>
          <w:ilvl w:val="0"/>
          <w:numId w:val="12"/>
        </w:numPr>
        <w:rPr>
          <w:i w:val="0"/>
        </w:rPr>
      </w:pPr>
      <w:r>
        <w:rPr>
          <w:i w:val="0"/>
        </w:rPr>
        <w:t>t</w:t>
      </w:r>
      <w:r w:rsidRPr="00FC0F87">
        <w:rPr>
          <w:i w:val="0"/>
        </w:rPr>
        <w:t>he control</w:t>
      </w:r>
      <w:r>
        <w:rPr>
          <w:i w:val="0"/>
        </w:rPr>
        <w:t xml:space="preserve"> and circulation of the SPOC register comprising details of all adopters of this Best Practice Guidance</w:t>
      </w:r>
      <w:r w:rsidRPr="00FC0F87">
        <w:rPr>
          <w:i w:val="0"/>
        </w:rPr>
        <w:t>.</w:t>
      </w:r>
    </w:p>
    <w:p w:rsidR="00D425F0" w:rsidRPr="00FC0F87" w:rsidRDefault="00D425F0" w:rsidP="007E2726">
      <w:pPr>
        <w:pStyle w:val="ListParagraph"/>
        <w:ind w:left="1080"/>
        <w:rPr>
          <w:i w:val="0"/>
        </w:rPr>
      </w:pPr>
    </w:p>
    <w:p w:rsidR="00D425F0" w:rsidRDefault="00D425F0" w:rsidP="0074527E">
      <w:pPr>
        <w:pStyle w:val="ListParagraph"/>
        <w:numPr>
          <w:ilvl w:val="2"/>
          <w:numId w:val="2"/>
        </w:numPr>
        <w:rPr>
          <w:i w:val="0"/>
        </w:rPr>
      </w:pPr>
      <w:r w:rsidRPr="0074527E">
        <w:rPr>
          <w:i w:val="0"/>
        </w:rPr>
        <w:t xml:space="preserve">The IFB will </w:t>
      </w:r>
      <w:r w:rsidRPr="00FC0F87">
        <w:t>not</w:t>
      </w:r>
      <w:r>
        <w:rPr>
          <w:i w:val="0"/>
        </w:rPr>
        <w:t xml:space="preserve"> act as an a</w:t>
      </w:r>
      <w:r w:rsidRPr="00CC377B">
        <w:rPr>
          <w:i w:val="0"/>
        </w:rPr>
        <w:t xml:space="preserve">rbitrator in the case of any disputes between </w:t>
      </w:r>
      <w:r>
        <w:rPr>
          <w:i w:val="0"/>
        </w:rPr>
        <w:t>adopters of the Best Practice Guidance</w:t>
      </w:r>
      <w:r w:rsidRPr="00CC377B">
        <w:rPr>
          <w:i w:val="0"/>
        </w:rPr>
        <w:t xml:space="preserve">, nor will they deal with complaints by any of the </w:t>
      </w:r>
      <w:r>
        <w:rPr>
          <w:i w:val="0"/>
        </w:rPr>
        <w:t>adopters of this Best Practice Guidance</w:t>
      </w:r>
      <w:r w:rsidRPr="00CC377B">
        <w:rPr>
          <w:i w:val="0"/>
        </w:rPr>
        <w:t xml:space="preserve">. </w:t>
      </w:r>
    </w:p>
    <w:p w:rsidR="00D425F0" w:rsidRPr="00CC377B" w:rsidRDefault="00D425F0" w:rsidP="0074527E">
      <w:pPr>
        <w:pStyle w:val="ListParagraph"/>
        <w:numPr>
          <w:ilvl w:val="2"/>
          <w:numId w:val="2"/>
        </w:numPr>
        <w:rPr>
          <w:i w:val="0"/>
        </w:rPr>
      </w:pPr>
      <w:r>
        <w:rPr>
          <w:i w:val="0"/>
        </w:rPr>
        <w:t>Adopters a</w:t>
      </w:r>
      <w:r w:rsidRPr="00CC377B">
        <w:rPr>
          <w:i w:val="0"/>
        </w:rPr>
        <w:t>re encouraged to resolve any dispu</w:t>
      </w:r>
      <w:r>
        <w:rPr>
          <w:i w:val="0"/>
        </w:rPr>
        <w:t xml:space="preserve">tes they may have regarding this Best Practice Guidance </w:t>
      </w:r>
      <w:r w:rsidRPr="00CC377B">
        <w:rPr>
          <w:i w:val="0"/>
        </w:rPr>
        <w:t xml:space="preserve">between </w:t>
      </w:r>
      <w:r>
        <w:rPr>
          <w:i w:val="0"/>
        </w:rPr>
        <w:t>themselves</w:t>
      </w:r>
      <w:r w:rsidRPr="00CC377B">
        <w:rPr>
          <w:i w:val="0"/>
        </w:rPr>
        <w:t xml:space="preserve">. </w:t>
      </w:r>
    </w:p>
    <w:p w:rsidR="00D425F0" w:rsidRPr="003F4BCC" w:rsidRDefault="00D425F0" w:rsidP="00547C38">
      <w:pPr>
        <w:rPr>
          <w:i w:val="0"/>
        </w:rPr>
      </w:pPr>
    </w:p>
    <w:p w:rsidR="00D425F0" w:rsidRDefault="00D425F0">
      <w:pPr>
        <w:rPr>
          <w:i w:val="0"/>
        </w:rPr>
      </w:pPr>
      <w:r>
        <w:rPr>
          <w:i w:val="0"/>
        </w:rPr>
        <w:br w:type="page"/>
      </w:r>
    </w:p>
    <w:p w:rsidR="00D425F0" w:rsidRPr="00E067C7" w:rsidRDefault="00D425F0" w:rsidP="00E067C7">
      <w:pPr>
        <w:pStyle w:val="Heading1"/>
        <w:numPr>
          <w:ilvl w:val="0"/>
          <w:numId w:val="2"/>
        </w:numPr>
        <w:rPr>
          <w:i w:val="0"/>
        </w:rPr>
      </w:pPr>
      <w:bookmarkStart w:id="7" w:name="_Toc390881447"/>
      <w:r>
        <w:rPr>
          <w:i w:val="0"/>
        </w:rPr>
        <w:t>Spirit of the Best Practice Guidance and S.P.A.R.C Methodology</w:t>
      </w:r>
      <w:bookmarkEnd w:id="7"/>
      <w:r w:rsidRPr="00E067C7">
        <w:rPr>
          <w:i w:val="0"/>
        </w:rPr>
        <w:t xml:space="preserve"> </w:t>
      </w:r>
    </w:p>
    <w:p w:rsidR="00D425F0" w:rsidRDefault="00D425F0" w:rsidP="0074527E">
      <w:pPr>
        <w:pStyle w:val="ListParagraph"/>
        <w:numPr>
          <w:ilvl w:val="1"/>
          <w:numId w:val="2"/>
        </w:numPr>
        <w:rPr>
          <w:i w:val="0"/>
        </w:rPr>
      </w:pPr>
      <w:r w:rsidRPr="0074527E">
        <w:rPr>
          <w:i w:val="0"/>
        </w:rPr>
        <w:t xml:space="preserve">By </w:t>
      </w:r>
      <w:r>
        <w:rPr>
          <w:i w:val="0"/>
        </w:rPr>
        <w:t>adopting</w:t>
      </w:r>
      <w:r w:rsidRPr="0074527E">
        <w:rPr>
          <w:i w:val="0"/>
        </w:rPr>
        <w:t xml:space="preserve"> </w:t>
      </w:r>
      <w:r>
        <w:rPr>
          <w:i w:val="0"/>
        </w:rPr>
        <w:t>this Best Practice Guidance,</w:t>
      </w:r>
      <w:r w:rsidRPr="0074527E">
        <w:rPr>
          <w:i w:val="0"/>
        </w:rPr>
        <w:t xml:space="preserve"> </w:t>
      </w:r>
      <w:r>
        <w:rPr>
          <w:i w:val="0"/>
        </w:rPr>
        <w:t>organisations</w:t>
      </w:r>
      <w:r w:rsidRPr="0074527E">
        <w:rPr>
          <w:i w:val="0"/>
        </w:rPr>
        <w:t xml:space="preserve"> agree to: </w:t>
      </w:r>
    </w:p>
    <w:p w:rsidR="00D425F0" w:rsidRPr="0074527E" w:rsidRDefault="00D425F0" w:rsidP="007E2726">
      <w:pPr>
        <w:pStyle w:val="ListParagraph"/>
        <w:ind w:left="360"/>
        <w:rPr>
          <w:i w:val="0"/>
        </w:rPr>
      </w:pPr>
    </w:p>
    <w:p w:rsidR="00D425F0" w:rsidRPr="003F4BCC" w:rsidRDefault="00D425F0" w:rsidP="00CC377B">
      <w:pPr>
        <w:pStyle w:val="ListParagraph"/>
        <w:numPr>
          <w:ilvl w:val="0"/>
          <w:numId w:val="8"/>
        </w:numPr>
        <w:rPr>
          <w:i w:val="0"/>
        </w:rPr>
      </w:pPr>
      <w:r>
        <w:rPr>
          <w:i w:val="0"/>
        </w:rPr>
        <w:t>c</w:t>
      </w:r>
      <w:r w:rsidRPr="003F4BCC">
        <w:rPr>
          <w:i w:val="0"/>
        </w:rPr>
        <w:t xml:space="preserve">omply with the </w:t>
      </w:r>
      <w:r w:rsidR="00AB7F2B">
        <w:rPr>
          <w:i w:val="0"/>
        </w:rPr>
        <w:t xml:space="preserve">GDPR and the </w:t>
      </w:r>
      <w:r>
        <w:rPr>
          <w:i w:val="0"/>
        </w:rPr>
        <w:t>DPA;</w:t>
      </w:r>
    </w:p>
    <w:p w:rsidR="00D425F0" w:rsidRDefault="00D425F0" w:rsidP="003F4BCC">
      <w:pPr>
        <w:pStyle w:val="ListParagraph"/>
        <w:numPr>
          <w:ilvl w:val="0"/>
          <w:numId w:val="8"/>
        </w:numPr>
        <w:rPr>
          <w:i w:val="0"/>
        </w:rPr>
      </w:pPr>
      <w:r>
        <w:rPr>
          <w:i w:val="0"/>
        </w:rPr>
        <w:t>a</w:t>
      </w:r>
      <w:r w:rsidRPr="003F4BCC">
        <w:rPr>
          <w:i w:val="0"/>
        </w:rPr>
        <w:t xml:space="preserve">bide by the </w:t>
      </w:r>
      <w:r>
        <w:rPr>
          <w:i w:val="0"/>
        </w:rPr>
        <w:t>spirit</w:t>
      </w:r>
      <w:r w:rsidRPr="003F4BCC">
        <w:rPr>
          <w:i w:val="0"/>
        </w:rPr>
        <w:t xml:space="preserve"> </w:t>
      </w:r>
      <w:r>
        <w:rPr>
          <w:i w:val="0"/>
        </w:rPr>
        <w:t>of this Best Practice Guidance, including by:</w:t>
      </w:r>
    </w:p>
    <w:p w:rsidR="00D425F0" w:rsidRPr="003F4BCC" w:rsidRDefault="00D425F0" w:rsidP="007E2726">
      <w:pPr>
        <w:pStyle w:val="ListParagraph"/>
        <w:ind w:left="1080"/>
        <w:rPr>
          <w:i w:val="0"/>
        </w:rPr>
      </w:pPr>
    </w:p>
    <w:p w:rsidR="00D425F0" w:rsidRPr="003F4BCC" w:rsidRDefault="00D425F0" w:rsidP="0074527E">
      <w:pPr>
        <w:pStyle w:val="ListParagraph"/>
        <w:numPr>
          <w:ilvl w:val="1"/>
          <w:numId w:val="8"/>
        </w:numPr>
        <w:rPr>
          <w:i w:val="0"/>
        </w:rPr>
      </w:pPr>
      <w:r>
        <w:rPr>
          <w:i w:val="0"/>
        </w:rPr>
        <w:t>e</w:t>
      </w:r>
      <w:r w:rsidRPr="003F4BCC">
        <w:rPr>
          <w:i w:val="0"/>
        </w:rPr>
        <w:t>nsur</w:t>
      </w:r>
      <w:r>
        <w:rPr>
          <w:i w:val="0"/>
        </w:rPr>
        <w:t>ing</w:t>
      </w:r>
      <w:r w:rsidRPr="003F4BCC">
        <w:rPr>
          <w:i w:val="0"/>
        </w:rPr>
        <w:t xml:space="preserve"> that their employees make requests under </w:t>
      </w:r>
      <w:r w:rsidR="00DC23E9">
        <w:rPr>
          <w:i w:val="0"/>
        </w:rPr>
        <w:t xml:space="preserve">Sch2, Part 1 Para 2 </w:t>
      </w:r>
      <w:r w:rsidRPr="003F4BCC">
        <w:rPr>
          <w:i w:val="0"/>
        </w:rPr>
        <w:t xml:space="preserve"> </w:t>
      </w:r>
      <w:r>
        <w:rPr>
          <w:i w:val="0"/>
        </w:rPr>
        <w:t xml:space="preserve">of the DPA </w:t>
      </w:r>
      <w:r w:rsidRPr="003F4BCC">
        <w:rPr>
          <w:i w:val="0"/>
        </w:rPr>
        <w:t xml:space="preserve">only where </w:t>
      </w:r>
      <w:r>
        <w:rPr>
          <w:i w:val="0"/>
        </w:rPr>
        <w:t>it is necessary and appropriate to do so;</w:t>
      </w:r>
    </w:p>
    <w:p w:rsidR="00D425F0" w:rsidRPr="003F4BCC" w:rsidRDefault="00D425F0" w:rsidP="0074527E">
      <w:pPr>
        <w:pStyle w:val="ListParagraph"/>
        <w:numPr>
          <w:ilvl w:val="1"/>
          <w:numId w:val="8"/>
        </w:numPr>
        <w:rPr>
          <w:i w:val="0"/>
        </w:rPr>
      </w:pPr>
      <w:r>
        <w:rPr>
          <w:i w:val="0"/>
        </w:rPr>
        <w:t>e</w:t>
      </w:r>
      <w:r w:rsidRPr="003F4BCC">
        <w:rPr>
          <w:i w:val="0"/>
        </w:rPr>
        <w:t>nsur</w:t>
      </w:r>
      <w:r>
        <w:rPr>
          <w:i w:val="0"/>
        </w:rPr>
        <w:t>ing</w:t>
      </w:r>
      <w:r w:rsidRPr="003F4BCC">
        <w:rPr>
          <w:i w:val="0"/>
        </w:rPr>
        <w:t xml:space="preserve"> that due consideration is given to </w:t>
      </w:r>
      <w:r w:rsidR="00DC23E9">
        <w:rPr>
          <w:i w:val="0"/>
        </w:rPr>
        <w:t xml:space="preserve">Sch2, Part 1 Para 2 </w:t>
      </w:r>
      <w:r w:rsidRPr="003F4BCC">
        <w:rPr>
          <w:i w:val="0"/>
        </w:rPr>
        <w:t xml:space="preserve"> req</w:t>
      </w:r>
      <w:r>
        <w:rPr>
          <w:i w:val="0"/>
        </w:rPr>
        <w:t>uests received by them as data controllers;</w:t>
      </w:r>
    </w:p>
    <w:p w:rsidR="00D425F0" w:rsidRPr="003F4BCC" w:rsidRDefault="00D425F0" w:rsidP="0074527E">
      <w:pPr>
        <w:pStyle w:val="ListParagraph"/>
        <w:numPr>
          <w:ilvl w:val="1"/>
          <w:numId w:val="8"/>
        </w:numPr>
        <w:rPr>
          <w:i w:val="0"/>
        </w:rPr>
      </w:pPr>
      <w:r>
        <w:rPr>
          <w:i w:val="0"/>
        </w:rPr>
        <w:t>e</w:t>
      </w:r>
      <w:r w:rsidRPr="003F4BCC">
        <w:rPr>
          <w:i w:val="0"/>
        </w:rPr>
        <w:t>nsur</w:t>
      </w:r>
      <w:r>
        <w:rPr>
          <w:i w:val="0"/>
        </w:rPr>
        <w:t>ing</w:t>
      </w:r>
      <w:r w:rsidRPr="003F4BCC">
        <w:rPr>
          <w:i w:val="0"/>
        </w:rPr>
        <w:t xml:space="preserve"> </w:t>
      </w:r>
      <w:r>
        <w:rPr>
          <w:i w:val="0"/>
        </w:rPr>
        <w:t xml:space="preserve">that when personal data are requested </w:t>
      </w:r>
      <w:r w:rsidR="00B700BF">
        <w:rPr>
          <w:i w:val="0"/>
        </w:rPr>
        <w:t>under</w:t>
      </w:r>
      <w:r>
        <w:rPr>
          <w:i w:val="0"/>
        </w:rPr>
        <w:t xml:space="preserve"> a </w:t>
      </w:r>
      <w:r w:rsidR="00DC23E9">
        <w:rPr>
          <w:i w:val="0"/>
        </w:rPr>
        <w:t xml:space="preserve">Sch2, Part 1 Para 2 </w:t>
      </w:r>
      <w:r>
        <w:rPr>
          <w:i w:val="0"/>
        </w:rPr>
        <w:t xml:space="preserve"> request, but they cannot or are unwilling, as data controllers, to disclose such personal data to the requester, a detailed reason is provided to the requester; </w:t>
      </w:r>
    </w:p>
    <w:p w:rsidR="00D425F0" w:rsidRPr="003F4BCC" w:rsidRDefault="00D425F0" w:rsidP="0074527E">
      <w:pPr>
        <w:pStyle w:val="ListParagraph"/>
        <w:numPr>
          <w:ilvl w:val="1"/>
          <w:numId w:val="8"/>
        </w:numPr>
        <w:rPr>
          <w:i w:val="0"/>
        </w:rPr>
      </w:pPr>
      <w:r>
        <w:rPr>
          <w:i w:val="0"/>
        </w:rPr>
        <w:t>e</w:t>
      </w:r>
      <w:r w:rsidRPr="003F4BCC">
        <w:rPr>
          <w:i w:val="0"/>
        </w:rPr>
        <w:t>nsur</w:t>
      </w:r>
      <w:r>
        <w:rPr>
          <w:i w:val="0"/>
        </w:rPr>
        <w:t>ing</w:t>
      </w:r>
      <w:r w:rsidRPr="003F4BCC">
        <w:rPr>
          <w:i w:val="0"/>
        </w:rPr>
        <w:t xml:space="preserve"> that </w:t>
      </w:r>
      <w:r>
        <w:rPr>
          <w:i w:val="0"/>
        </w:rPr>
        <w:t>their staff</w:t>
      </w:r>
      <w:r w:rsidRPr="003F4BCC">
        <w:rPr>
          <w:i w:val="0"/>
        </w:rPr>
        <w:t xml:space="preserve"> are appropriately trained in the use of </w:t>
      </w:r>
      <w:r w:rsidR="00DC23E9">
        <w:rPr>
          <w:i w:val="0"/>
        </w:rPr>
        <w:t xml:space="preserve">Sch2, Part 1 Para 2 </w:t>
      </w:r>
      <w:r>
        <w:rPr>
          <w:i w:val="0"/>
        </w:rPr>
        <w:t>, both in circumstances where organisations are acting as data controllers and where organisations are acting as data requesters;</w:t>
      </w:r>
      <w:r w:rsidRPr="003F4BCC">
        <w:rPr>
          <w:i w:val="0"/>
        </w:rPr>
        <w:t xml:space="preserve"> </w:t>
      </w:r>
    </w:p>
    <w:p w:rsidR="00D425F0" w:rsidRDefault="00D425F0" w:rsidP="00327598">
      <w:pPr>
        <w:pStyle w:val="ListParagraph"/>
        <w:numPr>
          <w:ilvl w:val="1"/>
          <w:numId w:val="8"/>
        </w:numPr>
        <w:rPr>
          <w:i w:val="0"/>
        </w:rPr>
      </w:pPr>
      <w:r>
        <w:rPr>
          <w:i w:val="0"/>
        </w:rPr>
        <w:t>e</w:t>
      </w:r>
      <w:r w:rsidRPr="003F4BCC">
        <w:rPr>
          <w:i w:val="0"/>
        </w:rPr>
        <w:t>nsur</w:t>
      </w:r>
      <w:r>
        <w:rPr>
          <w:i w:val="0"/>
        </w:rPr>
        <w:t>ing</w:t>
      </w:r>
      <w:r w:rsidRPr="003F4BCC">
        <w:rPr>
          <w:i w:val="0"/>
        </w:rPr>
        <w:t xml:space="preserve"> that their SPOC de</w:t>
      </w:r>
      <w:r>
        <w:rPr>
          <w:i w:val="0"/>
        </w:rPr>
        <w:t>tails are kept fully up to date with the IFB; and</w:t>
      </w:r>
    </w:p>
    <w:p w:rsidR="00D425F0" w:rsidRPr="00327598" w:rsidRDefault="00D425F0" w:rsidP="00327598">
      <w:pPr>
        <w:pStyle w:val="ListParagraph"/>
        <w:numPr>
          <w:ilvl w:val="1"/>
          <w:numId w:val="8"/>
        </w:numPr>
        <w:rPr>
          <w:i w:val="0"/>
        </w:rPr>
      </w:pPr>
      <w:r>
        <w:rPr>
          <w:i w:val="0"/>
        </w:rPr>
        <w:t>e</w:t>
      </w:r>
      <w:r w:rsidRPr="00327598">
        <w:rPr>
          <w:i w:val="0"/>
        </w:rPr>
        <w:t>nsuring that a representative attends and</w:t>
      </w:r>
      <w:r>
        <w:rPr>
          <w:i w:val="0"/>
        </w:rPr>
        <w:t xml:space="preserve"> fully participates in the IFB Q</w:t>
      </w:r>
      <w:r w:rsidRPr="00327598">
        <w:rPr>
          <w:i w:val="0"/>
        </w:rPr>
        <w:t xml:space="preserve">uarterly </w:t>
      </w:r>
      <w:r>
        <w:rPr>
          <w:i w:val="0"/>
        </w:rPr>
        <w:t>Forums</w:t>
      </w:r>
      <w:r w:rsidRPr="005E741E">
        <w:rPr>
          <w:i w:val="0"/>
        </w:rPr>
        <w:t xml:space="preserve"> </w:t>
      </w:r>
      <w:r>
        <w:rPr>
          <w:i w:val="0"/>
        </w:rPr>
        <w:t>which are organised the IFB</w:t>
      </w:r>
      <w:r w:rsidRPr="00327598">
        <w:rPr>
          <w:i w:val="0"/>
        </w:rPr>
        <w:t xml:space="preserve">. </w:t>
      </w:r>
    </w:p>
    <w:p w:rsidR="00D425F0" w:rsidRPr="0074527E" w:rsidRDefault="00D425F0" w:rsidP="0074527E">
      <w:pPr>
        <w:pStyle w:val="ListParagraph"/>
        <w:ind w:left="2160"/>
        <w:rPr>
          <w:i w:val="0"/>
        </w:rPr>
      </w:pPr>
    </w:p>
    <w:p w:rsidR="00D425F0" w:rsidRDefault="0066422D">
      <w:pPr>
        <w:spacing w:after="0" w:line="240" w:lineRule="auto"/>
        <w:rPr>
          <w:rFonts w:ascii="Cambria" w:eastAsia="MS Gothic" w:hAnsi="Cambria"/>
          <w:b/>
          <w:bCs/>
          <w:i w:val="0"/>
          <w:color w:val="382F2A"/>
          <w:sz w:val="22"/>
          <w:szCs w:val="22"/>
        </w:rPr>
      </w:pPr>
      <w:r>
        <w:rPr>
          <w:noProof/>
        </w:rPr>
        <mc:AlternateContent>
          <mc:Choice Requires="wps">
            <w:drawing>
              <wp:anchor distT="0" distB="0" distL="114300" distR="114300" simplePos="0" relativeHeight="251660800" behindDoc="0" locked="0" layoutInCell="1" allowOverlap="1" wp14:anchorId="59576390" wp14:editId="08936CA6">
                <wp:simplePos x="0" y="0"/>
                <wp:positionH relativeFrom="column">
                  <wp:posOffset>-22225</wp:posOffset>
                </wp:positionH>
                <wp:positionV relativeFrom="paragraph">
                  <wp:posOffset>320040</wp:posOffset>
                </wp:positionV>
                <wp:extent cx="5720080" cy="4574540"/>
                <wp:effectExtent l="0" t="0" r="13970" b="165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574540"/>
                        </a:xfrm>
                        <a:prstGeom prst="rect">
                          <a:avLst/>
                        </a:prstGeom>
                        <a:solidFill>
                          <a:srgbClr val="FFFFFF"/>
                        </a:solidFill>
                        <a:ln w="25400" cap="flat" cmpd="sng" algn="ctr">
                          <a:solidFill>
                            <a:srgbClr val="292934"/>
                          </a:solidFill>
                          <a:prstDash val="solid"/>
                          <a:headEnd/>
                          <a:tailEnd/>
                        </a:ln>
                        <a:effectLst/>
                      </wps:spPr>
                      <wps:txbx>
                        <w:txbxContent>
                          <w:p w:rsidR="00F03591" w:rsidRDefault="00F03591" w:rsidP="00327598">
                            <w:pPr>
                              <w:rPr>
                                <w:b/>
                                <w:i w:val="0"/>
                                <w:color w:val="C00000"/>
                                <w:sz w:val="22"/>
                              </w:rPr>
                            </w:pPr>
                            <w:r w:rsidRPr="00327598">
                              <w:rPr>
                                <w:b/>
                                <w:i w:val="0"/>
                                <w:color w:val="C00000"/>
                                <w:sz w:val="22"/>
                              </w:rPr>
                              <w:t>The S.P.A.R.C Methodology</w:t>
                            </w:r>
                          </w:p>
                          <w:p w:rsidR="00F03591" w:rsidRPr="002B4338" w:rsidRDefault="00F03591" w:rsidP="00327598">
                            <w:pPr>
                              <w:rPr>
                                <w:b/>
                                <w:i w:val="0"/>
                                <w:sz w:val="22"/>
                              </w:rPr>
                            </w:pPr>
                            <w:r w:rsidRPr="002B4338">
                              <w:rPr>
                                <w:b/>
                                <w:i w:val="0"/>
                                <w:sz w:val="22"/>
                              </w:rPr>
                              <w:t>When making a request</w:t>
                            </w:r>
                            <w:r>
                              <w:rPr>
                                <w:b/>
                                <w:i w:val="0"/>
                                <w:sz w:val="22"/>
                              </w:rPr>
                              <w:t xml:space="preserve"> under Sch2, Part 1 Para 2 of the DPA</w:t>
                            </w:r>
                            <w:r w:rsidRPr="002B4338">
                              <w:rPr>
                                <w:b/>
                                <w:i w:val="0"/>
                                <w:sz w:val="22"/>
                              </w:rPr>
                              <w:t>, put yourself in the position of the reviewer</w:t>
                            </w:r>
                            <w:r>
                              <w:rPr>
                                <w:b/>
                                <w:i w:val="0"/>
                                <w:sz w:val="22"/>
                              </w:rPr>
                              <w:t>/recipient of the request</w:t>
                            </w:r>
                            <w:r w:rsidRPr="002B4338">
                              <w:rPr>
                                <w:b/>
                                <w:i w:val="0"/>
                                <w:sz w:val="22"/>
                              </w:rPr>
                              <w:t xml:space="preserve"> and consider whether you would be satisfied with the level/content of information provided to justify </w:t>
                            </w:r>
                            <w:r>
                              <w:rPr>
                                <w:b/>
                                <w:i w:val="0"/>
                                <w:sz w:val="22"/>
                              </w:rPr>
                              <w:t>the</w:t>
                            </w:r>
                            <w:r w:rsidRPr="002B4338">
                              <w:rPr>
                                <w:b/>
                                <w:i w:val="0"/>
                                <w:sz w:val="22"/>
                              </w:rPr>
                              <w:t xml:space="preserve"> request.  A good test </w:t>
                            </w:r>
                            <w:r>
                              <w:rPr>
                                <w:b/>
                                <w:i w:val="0"/>
                                <w:sz w:val="22"/>
                              </w:rPr>
                              <w:t>for this is ‘S.P.A.R.C’ methodology.</w:t>
                            </w:r>
                          </w:p>
                          <w:p w:rsidR="00F03591" w:rsidRPr="00327598" w:rsidRDefault="00F03591" w:rsidP="00327598">
                            <w:pPr>
                              <w:rPr>
                                <w:i w:val="0"/>
                              </w:rPr>
                            </w:pPr>
                            <w:r w:rsidRPr="00327598">
                              <w:rPr>
                                <w:i w:val="0"/>
                              </w:rPr>
                              <w:t xml:space="preserve">The S.P.A.R.C. Methodology should be used to assist those making a request and/or responding to a request under </w:t>
                            </w:r>
                            <w:r>
                              <w:rPr>
                                <w:i w:val="0"/>
                              </w:rPr>
                              <w:t xml:space="preserve">Sch2, Part 1 Para 2 </w:t>
                            </w:r>
                            <w:r w:rsidRPr="00327598">
                              <w:rPr>
                                <w:i w:val="0"/>
                              </w:rPr>
                              <w:t xml:space="preserve">of the </w:t>
                            </w:r>
                            <w:r>
                              <w:rPr>
                                <w:i w:val="0"/>
                              </w:rPr>
                              <w:t>DPA</w:t>
                            </w:r>
                            <w:r w:rsidRPr="00327598">
                              <w:rPr>
                                <w:i w:val="0"/>
                              </w:rPr>
                              <w:t xml:space="preserve"> to ascertain whether that request is compliant, by considering:</w:t>
                            </w:r>
                          </w:p>
                          <w:p w:rsidR="00F03591" w:rsidRPr="00327598" w:rsidRDefault="00F03591" w:rsidP="00327598">
                            <w:pPr>
                              <w:rPr>
                                <w:i w:val="0"/>
                              </w:rPr>
                            </w:pPr>
                            <w:r w:rsidRPr="00327598">
                              <w:rPr>
                                <w:i w:val="0"/>
                              </w:rPr>
                              <w:t xml:space="preserve">The </w:t>
                            </w:r>
                            <w:r w:rsidRPr="00327598">
                              <w:rPr>
                                <w:b/>
                                <w:color w:val="C00000"/>
                              </w:rPr>
                              <w:t>S</w:t>
                            </w:r>
                            <w:r w:rsidRPr="00327598">
                              <w:rPr>
                                <w:color w:val="C00000"/>
                              </w:rPr>
                              <w:t>ubject</w:t>
                            </w:r>
                            <w:r w:rsidRPr="00327598">
                              <w:rPr>
                                <w:b/>
                                <w:i w:val="0"/>
                                <w:color w:val="C00000"/>
                              </w:rPr>
                              <w:t xml:space="preserve"> </w:t>
                            </w:r>
                            <w:r w:rsidRPr="003B4CA2">
                              <w:rPr>
                                <w:i w:val="0"/>
                                <w:color w:val="000000"/>
                              </w:rPr>
                              <w:t>matter</w:t>
                            </w:r>
                            <w:r>
                              <w:rPr>
                                <w:b/>
                                <w:i w:val="0"/>
                                <w:color w:val="C00000"/>
                              </w:rPr>
                              <w:t xml:space="preserve"> </w:t>
                            </w:r>
                            <w:r w:rsidRPr="00327598">
                              <w:rPr>
                                <w:i w:val="0"/>
                              </w:rPr>
                              <w:t>of the data request and whether this has been clearly set out in the request.</w:t>
                            </w:r>
                          </w:p>
                          <w:p w:rsidR="00F03591" w:rsidRPr="00327598" w:rsidRDefault="00F03591" w:rsidP="00327598">
                            <w:pPr>
                              <w:rPr>
                                <w:i w:val="0"/>
                              </w:rPr>
                            </w:pPr>
                            <w:r w:rsidRPr="00327598">
                              <w:rPr>
                                <w:i w:val="0"/>
                              </w:rPr>
                              <w:t xml:space="preserve">The </w:t>
                            </w:r>
                            <w:r w:rsidRPr="00327598">
                              <w:rPr>
                                <w:b/>
                                <w:color w:val="C00000"/>
                              </w:rPr>
                              <w:t>P</w:t>
                            </w:r>
                            <w:r w:rsidRPr="00327598">
                              <w:rPr>
                                <w:color w:val="C00000"/>
                              </w:rPr>
                              <w:t>roportionality</w:t>
                            </w:r>
                            <w:r w:rsidRPr="00327598">
                              <w:rPr>
                                <w:i w:val="0"/>
                              </w:rPr>
                              <w:t xml:space="preserve"> of the information requested in relation to the investigat</w:t>
                            </w:r>
                            <w:r>
                              <w:rPr>
                                <w:i w:val="0"/>
                              </w:rPr>
                              <w:t>ion requirements of the requeste</w:t>
                            </w:r>
                            <w:r w:rsidRPr="00327598">
                              <w:rPr>
                                <w:i w:val="0"/>
                              </w:rPr>
                              <w:t xml:space="preserve">r. </w:t>
                            </w:r>
                          </w:p>
                          <w:p w:rsidR="00F03591" w:rsidRPr="00327598" w:rsidRDefault="00F03591" w:rsidP="00327598">
                            <w:pPr>
                              <w:rPr>
                                <w:i w:val="0"/>
                              </w:rPr>
                            </w:pPr>
                            <w:r w:rsidRPr="00327598">
                              <w:rPr>
                                <w:i w:val="0"/>
                              </w:rPr>
                              <w:t xml:space="preserve">Whether there has been a clear </w:t>
                            </w:r>
                            <w:r w:rsidRPr="00327598">
                              <w:rPr>
                                <w:b/>
                                <w:color w:val="C00000"/>
                              </w:rPr>
                              <w:t>A</w:t>
                            </w:r>
                            <w:r w:rsidRPr="00327598">
                              <w:rPr>
                                <w:color w:val="C00000"/>
                              </w:rPr>
                              <w:t>rticulation</w:t>
                            </w:r>
                            <w:r>
                              <w:rPr>
                                <w:i w:val="0"/>
                              </w:rPr>
                              <w:t xml:space="preserve"> of concerns by the requeste</w:t>
                            </w:r>
                            <w:r w:rsidRPr="00327598">
                              <w:rPr>
                                <w:i w:val="0"/>
                              </w:rPr>
                              <w:t xml:space="preserve">r and </w:t>
                            </w:r>
                            <w:r>
                              <w:rPr>
                                <w:i w:val="0"/>
                              </w:rPr>
                              <w:t>how the requested data are relevant to one or more of the Purposes, (i.e. the</w:t>
                            </w:r>
                            <w:r w:rsidRPr="00327598">
                              <w:rPr>
                                <w:i w:val="0"/>
                              </w:rPr>
                              <w:t xml:space="preserve"> </w:t>
                            </w:r>
                            <w:r>
                              <w:rPr>
                                <w:i w:val="0"/>
                              </w:rPr>
                              <w:t xml:space="preserve">commission or threatened commission of a particular </w:t>
                            </w:r>
                            <w:r w:rsidRPr="00327598">
                              <w:rPr>
                                <w:i w:val="0"/>
                              </w:rPr>
                              <w:t>crime</w:t>
                            </w:r>
                            <w:r>
                              <w:rPr>
                                <w:i w:val="0"/>
                              </w:rPr>
                              <w:t>, the apprehension or prosecution of particular offenders and/or the assessment or collection of any particular tax, duty or imposition of a similar</w:t>
                            </w:r>
                            <w:r w:rsidRPr="00327598">
                              <w:rPr>
                                <w:i w:val="0"/>
                              </w:rPr>
                              <w:t xml:space="preserve"> </w:t>
                            </w:r>
                            <w:r>
                              <w:rPr>
                                <w:i w:val="0"/>
                              </w:rPr>
                              <w:t>nature)</w:t>
                            </w:r>
                            <w:r w:rsidRPr="00327598">
                              <w:rPr>
                                <w:i w:val="0"/>
                              </w:rPr>
                              <w:t>.</w:t>
                            </w:r>
                          </w:p>
                          <w:p w:rsidR="00F03591" w:rsidRPr="00327598" w:rsidRDefault="00F03591" w:rsidP="00327598">
                            <w:pPr>
                              <w:rPr>
                                <w:i w:val="0"/>
                              </w:rPr>
                            </w:pPr>
                            <w:r w:rsidRPr="00327598">
                              <w:rPr>
                                <w:i w:val="0"/>
                              </w:rPr>
                              <w:t xml:space="preserve">Consideration should be given to whether the data requested </w:t>
                            </w:r>
                            <w:r>
                              <w:rPr>
                                <w:i w:val="0"/>
                              </w:rPr>
                              <w:t>are</w:t>
                            </w:r>
                            <w:r w:rsidRPr="00327598">
                              <w:rPr>
                                <w:i w:val="0"/>
                              </w:rPr>
                              <w:t xml:space="preserve"> </w:t>
                            </w:r>
                            <w:r w:rsidRPr="00327598">
                              <w:rPr>
                                <w:b/>
                                <w:color w:val="C00000"/>
                              </w:rPr>
                              <w:t>R</w:t>
                            </w:r>
                            <w:r w:rsidRPr="00327598">
                              <w:rPr>
                                <w:color w:val="C00000"/>
                              </w:rPr>
                              <w:t>elevant</w:t>
                            </w:r>
                            <w:r w:rsidRPr="00327598">
                              <w:rPr>
                                <w:i w:val="0"/>
                              </w:rPr>
                              <w:t xml:space="preserve"> to the crime or taxation </w:t>
                            </w:r>
                            <w:r>
                              <w:rPr>
                                <w:i w:val="0"/>
                              </w:rPr>
                              <w:t>Purposes</w:t>
                            </w:r>
                            <w:r w:rsidRPr="00327598">
                              <w:rPr>
                                <w:i w:val="0"/>
                              </w:rPr>
                              <w:t xml:space="preserve"> being investigated.</w:t>
                            </w:r>
                          </w:p>
                          <w:p w:rsidR="00F03591" w:rsidRPr="00327598" w:rsidRDefault="00F03591" w:rsidP="00327598">
                            <w:pPr>
                              <w:rPr>
                                <w:i w:val="0"/>
                              </w:rPr>
                            </w:pPr>
                            <w:r w:rsidRPr="00327598">
                              <w:rPr>
                                <w:i w:val="0"/>
                              </w:rPr>
                              <w:t xml:space="preserve">The requestor should be able to clearly state what </w:t>
                            </w:r>
                            <w:r w:rsidRPr="00327598">
                              <w:rPr>
                                <w:b/>
                                <w:color w:val="C00000"/>
                              </w:rPr>
                              <w:t>C</w:t>
                            </w:r>
                            <w:r w:rsidRPr="00327598">
                              <w:rPr>
                                <w:color w:val="C00000"/>
                              </w:rPr>
                              <w:t>rime</w:t>
                            </w:r>
                            <w:r w:rsidRPr="00327598">
                              <w:rPr>
                                <w:i w:val="0"/>
                                <w:color w:val="C00000"/>
                              </w:rPr>
                              <w:t xml:space="preserve"> or taxation </w:t>
                            </w:r>
                            <w:r>
                              <w:rPr>
                                <w:i w:val="0"/>
                              </w:rPr>
                              <w:t>P</w:t>
                            </w:r>
                            <w:r w:rsidRPr="00327598">
                              <w:rPr>
                                <w:i w:val="0"/>
                              </w:rPr>
                              <w:t xml:space="preserve">urpose they are investigating.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9576390" id="_x0000_t202" coordsize="21600,21600" o:spt="202" path="m,l,21600r21600,l21600,xe">
                <v:stroke joinstyle="miter"/>
                <v:path gradientshapeok="t" o:connecttype="rect"/>
              </v:shapetype>
              <v:shape id="Text Box 2" o:spid="_x0000_s1026" type="#_x0000_t202" style="position:absolute;margin-left:-1.75pt;margin-top:25.2pt;width:450.4pt;height:36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QAIAAHkEAAAOAAAAZHJzL2Uyb0RvYy54bWysVNtu2zAMfR+wfxD0vjhxk7Ux4hRdsgwD&#10;ugvQ7gNoWb5gsqRRSuzs60fJaRp028swPwiUSB2S54he3Q6dYgeJrjU657PJlDOphSlbXef82+Pu&#10;zQ1nzoMuQRktc36Ujt+uX79a9TaTqWmMKiUyAtEu623OG+9tliRONLIDNzFWanJWBjvwtMU6KRF6&#10;Qu9Ukk6nb5PeYGnRCOkcnW5HJ19H/KqSwn+pKic9Uzmn2nxcMa5FWJP1CrIawTatOJUB/1BFB62m&#10;pGeoLXhge2x/g+pagcaZyk+E6RJTVa2QsQfqZjZ90c1DA1bGXogcZ880uf8HKz4fviJry5xfTa85&#10;09CRSI9y8OydGVga+OmtyyjswVKgH+iYdI69OntvxHfHtNk0oGt5h2j6RkJJ9c3CzeTi6ojjAkjR&#10;fzIlpYG9NxFoqLAL5BEdjNBJp+NZm1CKoMPFNcl9Qy5Bvvnier6YR/USyJ6uW3T+gzQdC0bOkcSP&#10;8HC4dz6UA9lTSMjmjGrLXatU3GBdbBSyA9BD2cUvdvAiTGnW5zyl3KESoAdbKfBkdpYodLrmDFRN&#10;kyA8jhz9NUm6TJdX8z8lCUVuwTVjMbHMEAZZ4Pa9LqPtoVWjTW0pHdwyvvdTr4H6wPbIux+Kga6F&#10;w8KURxIBzTgLNLtkNAZ/ctbTHFAXP/aAkjP1UZOQy9mciGY+boj3lDZ46SkuPaAFQeWcKBnNjY/D&#10;Fim2dyT4ro1SPFdyeib0vqNCp1kMA3S5j1HPf4z1LwAAAP//AwBQSwMEFAAGAAgAAAAhAJAZ1R7g&#10;AAAACQEAAA8AAABkcnMvZG93bnJldi54bWxMj8FOwzAQRO9I/IO1SFxQa5dSkoY4FULKDSooVFy3&#10;8ZJExOsQu2n4e8wJjqMZzbzJN5PtxEiDbx1rWMwVCOLKmZZrDW+v5SwF4QOywc4xafgmD5vi/CzH&#10;zLgTv9C4C7WIJewz1NCE0GdS+qohi37ueuLofbjBYohyqKUZ8BTLbSevlbqVFluOCw329NBQ9bk7&#10;Wg3bp3KsHntclOuv/fsey3R79ey1vryY7u9ABJrCXxh+8SM6FJHp4I5svOg0zJarmNSwUjcgop+u&#10;kyWIg4YkUSnIIpf/HxQ/AAAA//8DAFBLAQItABQABgAIAAAAIQC2gziS/gAAAOEBAAATAAAAAAAA&#10;AAAAAAAAAAAAAABbQ29udGVudF9UeXBlc10ueG1sUEsBAi0AFAAGAAgAAAAhADj9If/WAAAAlAEA&#10;AAsAAAAAAAAAAAAAAAAALwEAAF9yZWxzLy5yZWxzUEsBAi0AFAAGAAgAAAAhANz8E/5AAgAAeQQA&#10;AA4AAAAAAAAAAAAAAAAALgIAAGRycy9lMm9Eb2MueG1sUEsBAi0AFAAGAAgAAAAhAJAZ1R7gAAAA&#10;CQEAAA8AAAAAAAAAAAAAAAAAmgQAAGRycy9kb3ducmV2LnhtbFBLBQYAAAAABAAEAPMAAACnBQAA&#10;AAA=&#10;" strokecolor="#292934" strokeweight="2pt">
                <v:textbox style="mso-fit-shape-to-text:t">
                  <w:txbxContent>
                    <w:p w:rsidR="00F03591" w:rsidRDefault="00F03591" w:rsidP="00327598">
                      <w:pPr>
                        <w:rPr>
                          <w:b/>
                          <w:i w:val="0"/>
                          <w:color w:val="C00000"/>
                          <w:sz w:val="22"/>
                        </w:rPr>
                      </w:pPr>
                      <w:r w:rsidRPr="00327598">
                        <w:rPr>
                          <w:b/>
                          <w:i w:val="0"/>
                          <w:color w:val="C00000"/>
                          <w:sz w:val="22"/>
                        </w:rPr>
                        <w:t>The S.P.A.R.C Methodology</w:t>
                      </w:r>
                    </w:p>
                    <w:p w:rsidR="00F03591" w:rsidRPr="002B4338" w:rsidRDefault="00F03591" w:rsidP="00327598">
                      <w:pPr>
                        <w:rPr>
                          <w:b/>
                          <w:i w:val="0"/>
                          <w:sz w:val="22"/>
                        </w:rPr>
                      </w:pPr>
                      <w:r w:rsidRPr="002B4338">
                        <w:rPr>
                          <w:b/>
                          <w:i w:val="0"/>
                          <w:sz w:val="22"/>
                        </w:rPr>
                        <w:t>When making a request</w:t>
                      </w:r>
                      <w:r>
                        <w:rPr>
                          <w:b/>
                          <w:i w:val="0"/>
                          <w:sz w:val="22"/>
                        </w:rPr>
                        <w:t xml:space="preserve"> under Sch2, Part 1 Para 2 of the DPA</w:t>
                      </w:r>
                      <w:r w:rsidRPr="002B4338">
                        <w:rPr>
                          <w:b/>
                          <w:i w:val="0"/>
                          <w:sz w:val="22"/>
                        </w:rPr>
                        <w:t>, put yourself in the position of the reviewer</w:t>
                      </w:r>
                      <w:r>
                        <w:rPr>
                          <w:b/>
                          <w:i w:val="0"/>
                          <w:sz w:val="22"/>
                        </w:rPr>
                        <w:t>/recipient of the request</w:t>
                      </w:r>
                      <w:r w:rsidRPr="002B4338">
                        <w:rPr>
                          <w:b/>
                          <w:i w:val="0"/>
                          <w:sz w:val="22"/>
                        </w:rPr>
                        <w:t xml:space="preserve"> and consider whether you would be satisfied with the level/content of information provided to justify </w:t>
                      </w:r>
                      <w:r>
                        <w:rPr>
                          <w:b/>
                          <w:i w:val="0"/>
                          <w:sz w:val="22"/>
                        </w:rPr>
                        <w:t>the</w:t>
                      </w:r>
                      <w:r w:rsidRPr="002B4338">
                        <w:rPr>
                          <w:b/>
                          <w:i w:val="0"/>
                          <w:sz w:val="22"/>
                        </w:rPr>
                        <w:t xml:space="preserve"> request.  A good test </w:t>
                      </w:r>
                      <w:r>
                        <w:rPr>
                          <w:b/>
                          <w:i w:val="0"/>
                          <w:sz w:val="22"/>
                        </w:rPr>
                        <w:t>for this is ‘S.P.A.R.C’ methodology.</w:t>
                      </w:r>
                    </w:p>
                    <w:p w:rsidR="00F03591" w:rsidRPr="00327598" w:rsidRDefault="00F03591" w:rsidP="00327598">
                      <w:pPr>
                        <w:rPr>
                          <w:i w:val="0"/>
                        </w:rPr>
                      </w:pPr>
                      <w:r w:rsidRPr="00327598">
                        <w:rPr>
                          <w:i w:val="0"/>
                        </w:rPr>
                        <w:t xml:space="preserve">The S.P.A.R.C. Methodology should be used to assist those making a request and/or responding to a request under </w:t>
                      </w:r>
                      <w:r>
                        <w:rPr>
                          <w:i w:val="0"/>
                        </w:rPr>
                        <w:t xml:space="preserve">Sch2, Part 1 Para 2 </w:t>
                      </w:r>
                      <w:r w:rsidRPr="00327598">
                        <w:rPr>
                          <w:i w:val="0"/>
                        </w:rPr>
                        <w:t xml:space="preserve">of the </w:t>
                      </w:r>
                      <w:r>
                        <w:rPr>
                          <w:i w:val="0"/>
                        </w:rPr>
                        <w:t>DPA</w:t>
                      </w:r>
                      <w:r w:rsidRPr="00327598">
                        <w:rPr>
                          <w:i w:val="0"/>
                        </w:rPr>
                        <w:t xml:space="preserve"> to ascertain whether that request is compliant, by considering:</w:t>
                      </w:r>
                    </w:p>
                    <w:p w:rsidR="00F03591" w:rsidRPr="00327598" w:rsidRDefault="00F03591" w:rsidP="00327598">
                      <w:pPr>
                        <w:rPr>
                          <w:i w:val="0"/>
                        </w:rPr>
                      </w:pPr>
                      <w:r w:rsidRPr="00327598">
                        <w:rPr>
                          <w:i w:val="0"/>
                        </w:rPr>
                        <w:t xml:space="preserve">The </w:t>
                      </w:r>
                      <w:r w:rsidRPr="00327598">
                        <w:rPr>
                          <w:b/>
                          <w:color w:val="C00000"/>
                        </w:rPr>
                        <w:t>S</w:t>
                      </w:r>
                      <w:r w:rsidRPr="00327598">
                        <w:rPr>
                          <w:color w:val="C00000"/>
                        </w:rPr>
                        <w:t>ubject</w:t>
                      </w:r>
                      <w:r w:rsidRPr="00327598">
                        <w:rPr>
                          <w:b/>
                          <w:i w:val="0"/>
                          <w:color w:val="C00000"/>
                        </w:rPr>
                        <w:t xml:space="preserve"> </w:t>
                      </w:r>
                      <w:r w:rsidRPr="003B4CA2">
                        <w:rPr>
                          <w:i w:val="0"/>
                          <w:color w:val="000000"/>
                        </w:rPr>
                        <w:t>matter</w:t>
                      </w:r>
                      <w:r>
                        <w:rPr>
                          <w:b/>
                          <w:i w:val="0"/>
                          <w:color w:val="C00000"/>
                        </w:rPr>
                        <w:t xml:space="preserve"> </w:t>
                      </w:r>
                      <w:r w:rsidRPr="00327598">
                        <w:rPr>
                          <w:i w:val="0"/>
                        </w:rPr>
                        <w:t>of the data request and whether this has been clearly set out in the request.</w:t>
                      </w:r>
                    </w:p>
                    <w:p w:rsidR="00F03591" w:rsidRPr="00327598" w:rsidRDefault="00F03591" w:rsidP="00327598">
                      <w:pPr>
                        <w:rPr>
                          <w:i w:val="0"/>
                        </w:rPr>
                      </w:pPr>
                      <w:r w:rsidRPr="00327598">
                        <w:rPr>
                          <w:i w:val="0"/>
                        </w:rPr>
                        <w:t xml:space="preserve">The </w:t>
                      </w:r>
                      <w:r w:rsidRPr="00327598">
                        <w:rPr>
                          <w:b/>
                          <w:color w:val="C00000"/>
                        </w:rPr>
                        <w:t>P</w:t>
                      </w:r>
                      <w:r w:rsidRPr="00327598">
                        <w:rPr>
                          <w:color w:val="C00000"/>
                        </w:rPr>
                        <w:t>roportionality</w:t>
                      </w:r>
                      <w:r w:rsidRPr="00327598">
                        <w:rPr>
                          <w:i w:val="0"/>
                        </w:rPr>
                        <w:t xml:space="preserve"> of the information requested in relation to the investigat</w:t>
                      </w:r>
                      <w:r>
                        <w:rPr>
                          <w:i w:val="0"/>
                        </w:rPr>
                        <w:t>ion requirements of the requeste</w:t>
                      </w:r>
                      <w:r w:rsidRPr="00327598">
                        <w:rPr>
                          <w:i w:val="0"/>
                        </w:rPr>
                        <w:t xml:space="preserve">r. </w:t>
                      </w:r>
                    </w:p>
                    <w:p w:rsidR="00F03591" w:rsidRPr="00327598" w:rsidRDefault="00F03591" w:rsidP="00327598">
                      <w:pPr>
                        <w:rPr>
                          <w:i w:val="0"/>
                        </w:rPr>
                      </w:pPr>
                      <w:r w:rsidRPr="00327598">
                        <w:rPr>
                          <w:i w:val="0"/>
                        </w:rPr>
                        <w:t xml:space="preserve">Whether there has been a clear </w:t>
                      </w:r>
                      <w:r w:rsidRPr="00327598">
                        <w:rPr>
                          <w:b/>
                          <w:color w:val="C00000"/>
                        </w:rPr>
                        <w:t>A</w:t>
                      </w:r>
                      <w:r w:rsidRPr="00327598">
                        <w:rPr>
                          <w:color w:val="C00000"/>
                        </w:rPr>
                        <w:t>rticulation</w:t>
                      </w:r>
                      <w:r>
                        <w:rPr>
                          <w:i w:val="0"/>
                        </w:rPr>
                        <w:t xml:space="preserve"> of concerns by the requeste</w:t>
                      </w:r>
                      <w:r w:rsidRPr="00327598">
                        <w:rPr>
                          <w:i w:val="0"/>
                        </w:rPr>
                        <w:t xml:space="preserve">r and </w:t>
                      </w:r>
                      <w:r>
                        <w:rPr>
                          <w:i w:val="0"/>
                        </w:rPr>
                        <w:t>how the requested data are relevant to one or more of the Purposes, (i.e. the</w:t>
                      </w:r>
                      <w:r w:rsidRPr="00327598">
                        <w:rPr>
                          <w:i w:val="0"/>
                        </w:rPr>
                        <w:t xml:space="preserve"> </w:t>
                      </w:r>
                      <w:r>
                        <w:rPr>
                          <w:i w:val="0"/>
                        </w:rPr>
                        <w:t xml:space="preserve">commission or threatened commission of a particular </w:t>
                      </w:r>
                      <w:r w:rsidRPr="00327598">
                        <w:rPr>
                          <w:i w:val="0"/>
                        </w:rPr>
                        <w:t>crime</w:t>
                      </w:r>
                      <w:r>
                        <w:rPr>
                          <w:i w:val="0"/>
                        </w:rPr>
                        <w:t>, the apprehension or prosecution of particular offenders and/or the assessment or collection of any particular tax, duty or imposition of a similar</w:t>
                      </w:r>
                      <w:r w:rsidRPr="00327598">
                        <w:rPr>
                          <w:i w:val="0"/>
                        </w:rPr>
                        <w:t xml:space="preserve"> </w:t>
                      </w:r>
                      <w:r>
                        <w:rPr>
                          <w:i w:val="0"/>
                        </w:rPr>
                        <w:t>nature)</w:t>
                      </w:r>
                      <w:r w:rsidRPr="00327598">
                        <w:rPr>
                          <w:i w:val="0"/>
                        </w:rPr>
                        <w:t>.</w:t>
                      </w:r>
                    </w:p>
                    <w:p w:rsidR="00F03591" w:rsidRPr="00327598" w:rsidRDefault="00F03591" w:rsidP="00327598">
                      <w:pPr>
                        <w:rPr>
                          <w:i w:val="0"/>
                        </w:rPr>
                      </w:pPr>
                      <w:r w:rsidRPr="00327598">
                        <w:rPr>
                          <w:i w:val="0"/>
                        </w:rPr>
                        <w:t xml:space="preserve">Consideration should be given to whether the data requested </w:t>
                      </w:r>
                      <w:r>
                        <w:rPr>
                          <w:i w:val="0"/>
                        </w:rPr>
                        <w:t>are</w:t>
                      </w:r>
                      <w:r w:rsidRPr="00327598">
                        <w:rPr>
                          <w:i w:val="0"/>
                        </w:rPr>
                        <w:t xml:space="preserve"> </w:t>
                      </w:r>
                      <w:r w:rsidRPr="00327598">
                        <w:rPr>
                          <w:b/>
                          <w:color w:val="C00000"/>
                        </w:rPr>
                        <w:t>R</w:t>
                      </w:r>
                      <w:r w:rsidRPr="00327598">
                        <w:rPr>
                          <w:color w:val="C00000"/>
                        </w:rPr>
                        <w:t>elevant</w:t>
                      </w:r>
                      <w:r w:rsidRPr="00327598">
                        <w:rPr>
                          <w:i w:val="0"/>
                        </w:rPr>
                        <w:t xml:space="preserve"> to the crime or taxation </w:t>
                      </w:r>
                      <w:r>
                        <w:rPr>
                          <w:i w:val="0"/>
                        </w:rPr>
                        <w:t>Purposes</w:t>
                      </w:r>
                      <w:r w:rsidRPr="00327598">
                        <w:rPr>
                          <w:i w:val="0"/>
                        </w:rPr>
                        <w:t xml:space="preserve"> being investigated.</w:t>
                      </w:r>
                    </w:p>
                    <w:p w:rsidR="00F03591" w:rsidRPr="00327598" w:rsidRDefault="00F03591" w:rsidP="00327598">
                      <w:pPr>
                        <w:rPr>
                          <w:i w:val="0"/>
                        </w:rPr>
                      </w:pPr>
                      <w:r w:rsidRPr="00327598">
                        <w:rPr>
                          <w:i w:val="0"/>
                        </w:rPr>
                        <w:t xml:space="preserve">The requestor should be able to clearly state what </w:t>
                      </w:r>
                      <w:r w:rsidRPr="00327598">
                        <w:rPr>
                          <w:b/>
                          <w:color w:val="C00000"/>
                        </w:rPr>
                        <w:t>C</w:t>
                      </w:r>
                      <w:r w:rsidRPr="00327598">
                        <w:rPr>
                          <w:color w:val="C00000"/>
                        </w:rPr>
                        <w:t>rime</w:t>
                      </w:r>
                      <w:r w:rsidRPr="00327598">
                        <w:rPr>
                          <w:i w:val="0"/>
                          <w:color w:val="C00000"/>
                        </w:rPr>
                        <w:t xml:space="preserve"> or taxation </w:t>
                      </w:r>
                      <w:r>
                        <w:rPr>
                          <w:i w:val="0"/>
                        </w:rPr>
                        <w:t>P</w:t>
                      </w:r>
                      <w:r w:rsidRPr="00327598">
                        <w:rPr>
                          <w:i w:val="0"/>
                        </w:rPr>
                        <w:t xml:space="preserve">urpose they are investigating.  </w:t>
                      </w:r>
                    </w:p>
                  </w:txbxContent>
                </v:textbox>
                <w10:wrap type="square"/>
              </v:shape>
            </w:pict>
          </mc:Fallback>
        </mc:AlternateContent>
      </w:r>
      <w:r w:rsidR="00D425F0">
        <w:rPr>
          <w:i w:val="0"/>
        </w:rPr>
        <w:br w:type="page"/>
      </w:r>
    </w:p>
    <w:p w:rsidR="00D425F0" w:rsidRDefault="00D425F0" w:rsidP="00E067C7">
      <w:pPr>
        <w:pStyle w:val="Heading1"/>
        <w:numPr>
          <w:ilvl w:val="0"/>
          <w:numId w:val="2"/>
        </w:numPr>
        <w:rPr>
          <w:i w:val="0"/>
        </w:rPr>
      </w:pPr>
      <w:bookmarkStart w:id="8" w:name="_Toc390881448"/>
      <w:r>
        <w:rPr>
          <w:i w:val="0"/>
        </w:rPr>
        <w:t>Best Practice</w:t>
      </w:r>
      <w:bookmarkEnd w:id="8"/>
      <w:r w:rsidRPr="00E067C7">
        <w:rPr>
          <w:i w:val="0"/>
        </w:rPr>
        <w:t xml:space="preserve"> </w:t>
      </w:r>
    </w:p>
    <w:p w:rsidR="00D425F0" w:rsidRPr="00E067C7" w:rsidRDefault="00D425F0" w:rsidP="00E067C7"/>
    <w:p w:rsidR="00D425F0" w:rsidRPr="003F4BCC" w:rsidRDefault="00D425F0" w:rsidP="00BD7970">
      <w:pPr>
        <w:pStyle w:val="Heading3"/>
        <w:numPr>
          <w:ilvl w:val="1"/>
          <w:numId w:val="2"/>
        </w:numPr>
        <w:rPr>
          <w:i w:val="0"/>
        </w:rPr>
      </w:pPr>
      <w:bookmarkStart w:id="9" w:name="_Toc390881449"/>
      <w:r>
        <w:rPr>
          <w:i w:val="0"/>
        </w:rPr>
        <w:t xml:space="preserve">Compliance </w:t>
      </w:r>
      <w:r w:rsidR="00AB7F2B">
        <w:rPr>
          <w:i w:val="0"/>
        </w:rPr>
        <w:t>with</w:t>
      </w:r>
      <w:r>
        <w:rPr>
          <w:i w:val="0"/>
        </w:rPr>
        <w:t xml:space="preserve"> </w:t>
      </w:r>
      <w:r w:rsidRPr="003F4BCC">
        <w:rPr>
          <w:i w:val="0"/>
        </w:rPr>
        <w:t xml:space="preserve">the </w:t>
      </w:r>
      <w:r>
        <w:rPr>
          <w:i w:val="0"/>
        </w:rPr>
        <w:t>Best Practice</w:t>
      </w:r>
      <w:r w:rsidRPr="003F4BCC">
        <w:rPr>
          <w:i w:val="0"/>
        </w:rPr>
        <w:t xml:space="preserve"> </w:t>
      </w:r>
      <w:r>
        <w:rPr>
          <w:i w:val="0"/>
        </w:rPr>
        <w:t xml:space="preserve">Guidance </w:t>
      </w:r>
      <w:r w:rsidR="00AB7F2B">
        <w:rPr>
          <w:i w:val="0"/>
        </w:rPr>
        <w:t>w</w:t>
      </w:r>
      <w:r>
        <w:rPr>
          <w:i w:val="0"/>
        </w:rPr>
        <w:t>ithin Your O</w:t>
      </w:r>
      <w:r w:rsidRPr="003F4BCC">
        <w:rPr>
          <w:i w:val="0"/>
        </w:rPr>
        <w:t>rganisation</w:t>
      </w:r>
      <w:bookmarkEnd w:id="9"/>
    </w:p>
    <w:p w:rsidR="00D425F0" w:rsidRPr="0074527E" w:rsidRDefault="00D425F0" w:rsidP="0074527E">
      <w:pPr>
        <w:pStyle w:val="ListParagraph"/>
        <w:numPr>
          <w:ilvl w:val="2"/>
          <w:numId w:val="2"/>
        </w:numPr>
        <w:rPr>
          <w:i w:val="0"/>
        </w:rPr>
      </w:pPr>
      <w:r w:rsidRPr="0074527E">
        <w:rPr>
          <w:i w:val="0"/>
        </w:rPr>
        <w:t xml:space="preserve">Compliance with </w:t>
      </w:r>
      <w:r>
        <w:rPr>
          <w:i w:val="0"/>
        </w:rPr>
        <w:t>this</w:t>
      </w:r>
      <w:r w:rsidRPr="0074527E">
        <w:rPr>
          <w:i w:val="0"/>
        </w:rPr>
        <w:t xml:space="preserve"> Best Practice </w:t>
      </w:r>
      <w:r>
        <w:rPr>
          <w:i w:val="0"/>
        </w:rPr>
        <w:t xml:space="preserve">Guidance </w:t>
      </w:r>
      <w:r w:rsidRPr="0074527E">
        <w:rPr>
          <w:i w:val="0"/>
        </w:rPr>
        <w:t>should be the responsibility of the Claims Director, Underwriting Director, Data Protection Officer or another suitably senior nominated person.</w:t>
      </w:r>
      <w:r>
        <w:rPr>
          <w:i w:val="0"/>
        </w:rPr>
        <w:t xml:space="preserve">  </w:t>
      </w:r>
    </w:p>
    <w:p w:rsidR="00D425F0" w:rsidRPr="003F4BCC" w:rsidRDefault="00D425F0" w:rsidP="00F02016">
      <w:pPr>
        <w:pStyle w:val="Heading3"/>
        <w:numPr>
          <w:ilvl w:val="1"/>
          <w:numId w:val="2"/>
        </w:numPr>
        <w:rPr>
          <w:i w:val="0"/>
        </w:rPr>
      </w:pPr>
      <w:r w:rsidRPr="003F4BCC">
        <w:rPr>
          <w:i w:val="0"/>
        </w:rPr>
        <w:t xml:space="preserve"> </w:t>
      </w:r>
      <w:bookmarkStart w:id="10" w:name="_Toc390881450"/>
      <w:r>
        <w:rPr>
          <w:i w:val="0"/>
        </w:rPr>
        <w:t>Suggested Roles and R</w:t>
      </w:r>
      <w:r w:rsidRPr="003F4BCC">
        <w:rPr>
          <w:i w:val="0"/>
        </w:rPr>
        <w:t>esponsibilities</w:t>
      </w:r>
      <w:bookmarkEnd w:id="10"/>
    </w:p>
    <w:p w:rsidR="00D425F0" w:rsidRPr="0074527E" w:rsidRDefault="00D425F0">
      <w:pPr>
        <w:pStyle w:val="ListParagraph"/>
        <w:numPr>
          <w:ilvl w:val="2"/>
          <w:numId w:val="2"/>
        </w:numPr>
        <w:rPr>
          <w:i w:val="0"/>
        </w:rPr>
      </w:pPr>
      <w:r w:rsidRPr="00750C4D">
        <w:rPr>
          <w:i w:val="0"/>
        </w:rPr>
        <w:t>Claims Director, Underwriting Director, Data Protection Officer or another suitably senior nominated person</w:t>
      </w:r>
      <w:r w:rsidRPr="00F02016">
        <w:rPr>
          <w:i w:val="0"/>
        </w:rPr>
        <w:t xml:space="preserve"> </w:t>
      </w:r>
      <w:r w:rsidRPr="0074527E">
        <w:rPr>
          <w:i w:val="0"/>
        </w:rPr>
        <w:t xml:space="preserve">- responsible for ensuring that the </w:t>
      </w:r>
      <w:r>
        <w:rPr>
          <w:i w:val="0"/>
        </w:rPr>
        <w:t>relevant</w:t>
      </w:r>
      <w:r w:rsidRPr="0074527E">
        <w:rPr>
          <w:i w:val="0"/>
        </w:rPr>
        <w:t xml:space="preserve"> organisation complies with the terms and conditions of this </w:t>
      </w:r>
      <w:r>
        <w:rPr>
          <w:i w:val="0"/>
        </w:rPr>
        <w:t>Best Practice Guidance</w:t>
      </w:r>
      <w:r w:rsidRPr="0074527E">
        <w:rPr>
          <w:i w:val="0"/>
        </w:rPr>
        <w:t>.</w:t>
      </w:r>
    </w:p>
    <w:p w:rsidR="00D425F0" w:rsidRPr="003F4BCC" w:rsidRDefault="00D425F0" w:rsidP="00F02016">
      <w:pPr>
        <w:pStyle w:val="ListParagraph"/>
        <w:numPr>
          <w:ilvl w:val="2"/>
          <w:numId w:val="2"/>
        </w:numPr>
        <w:rPr>
          <w:i w:val="0"/>
        </w:rPr>
      </w:pPr>
      <w:r w:rsidRPr="003F4BCC">
        <w:rPr>
          <w:i w:val="0"/>
        </w:rPr>
        <w:t xml:space="preserve">Fraud Manager - </w:t>
      </w:r>
      <w:r>
        <w:rPr>
          <w:i w:val="0"/>
        </w:rPr>
        <w:t>r</w:t>
      </w:r>
      <w:r w:rsidRPr="003F4BCC">
        <w:rPr>
          <w:i w:val="0"/>
        </w:rPr>
        <w:t xml:space="preserve">esponsible for day to day </w:t>
      </w:r>
      <w:r>
        <w:rPr>
          <w:i w:val="0"/>
        </w:rPr>
        <w:t>compliance with</w:t>
      </w:r>
      <w:r w:rsidRPr="003F4BCC">
        <w:rPr>
          <w:i w:val="0"/>
        </w:rPr>
        <w:t xml:space="preserve"> </w:t>
      </w:r>
      <w:r>
        <w:rPr>
          <w:i w:val="0"/>
        </w:rPr>
        <w:t>this</w:t>
      </w:r>
      <w:r w:rsidRPr="003F4BCC">
        <w:rPr>
          <w:i w:val="0"/>
        </w:rPr>
        <w:t xml:space="preserve"> </w:t>
      </w:r>
      <w:r>
        <w:rPr>
          <w:i w:val="0"/>
        </w:rPr>
        <w:t>Best Practice Guidance</w:t>
      </w:r>
      <w:r w:rsidRPr="003F4BCC">
        <w:rPr>
          <w:i w:val="0"/>
        </w:rPr>
        <w:t xml:space="preserve"> for the </w:t>
      </w:r>
      <w:r>
        <w:rPr>
          <w:i w:val="0"/>
        </w:rPr>
        <w:t>relevant organisation</w:t>
      </w:r>
      <w:r w:rsidRPr="003F4BCC">
        <w:rPr>
          <w:i w:val="0"/>
        </w:rPr>
        <w:t xml:space="preserve"> and the </w:t>
      </w:r>
      <w:r w:rsidRPr="0074527E">
        <w:rPr>
          <w:i w:val="0"/>
        </w:rPr>
        <w:t>IFB’s</w:t>
      </w:r>
      <w:r w:rsidRPr="003F4BCC">
        <w:rPr>
          <w:i w:val="0"/>
        </w:rPr>
        <w:t xml:space="preserve"> principl</w:t>
      </w:r>
      <w:r>
        <w:rPr>
          <w:i w:val="0"/>
        </w:rPr>
        <w:t>e</w:t>
      </w:r>
      <w:r w:rsidRPr="003F4BCC">
        <w:rPr>
          <w:i w:val="0"/>
        </w:rPr>
        <w:t xml:space="preserve"> point of contact in respect of this </w:t>
      </w:r>
      <w:r>
        <w:rPr>
          <w:i w:val="0"/>
        </w:rPr>
        <w:t>Best Practice Guidance</w:t>
      </w:r>
      <w:r w:rsidRPr="003F4BCC">
        <w:rPr>
          <w:i w:val="0"/>
        </w:rPr>
        <w:t xml:space="preserve">.  </w:t>
      </w:r>
    </w:p>
    <w:p w:rsidR="00D425F0" w:rsidRPr="003F4BCC" w:rsidRDefault="00D425F0" w:rsidP="00F02016">
      <w:pPr>
        <w:pStyle w:val="ListParagraph"/>
        <w:numPr>
          <w:ilvl w:val="2"/>
          <w:numId w:val="2"/>
        </w:numPr>
        <w:rPr>
          <w:i w:val="0"/>
        </w:rPr>
      </w:pPr>
      <w:r>
        <w:rPr>
          <w:i w:val="0"/>
        </w:rPr>
        <w:t>SPOC -</w:t>
      </w:r>
      <w:r w:rsidRPr="003F4BCC">
        <w:rPr>
          <w:i w:val="0"/>
        </w:rPr>
        <w:t xml:space="preserve"> </w:t>
      </w:r>
      <w:r>
        <w:rPr>
          <w:i w:val="0"/>
        </w:rPr>
        <w:t>r</w:t>
      </w:r>
      <w:r w:rsidRPr="003F4BCC">
        <w:rPr>
          <w:i w:val="0"/>
        </w:rPr>
        <w:t xml:space="preserve">esponsible for co-ordinating the receipt of responses for the </w:t>
      </w:r>
      <w:r>
        <w:rPr>
          <w:i w:val="0"/>
        </w:rPr>
        <w:t>organisation</w:t>
      </w:r>
      <w:r w:rsidRPr="003F4BCC">
        <w:rPr>
          <w:i w:val="0"/>
        </w:rPr>
        <w:t xml:space="preserve"> and</w:t>
      </w:r>
      <w:r>
        <w:rPr>
          <w:i w:val="0"/>
        </w:rPr>
        <w:t xml:space="preserve"> for being the</w:t>
      </w:r>
      <w:r w:rsidRPr="003F4BCC">
        <w:rPr>
          <w:i w:val="0"/>
        </w:rPr>
        <w:t xml:space="preserve"> other </w:t>
      </w:r>
      <w:r>
        <w:rPr>
          <w:i w:val="0"/>
        </w:rPr>
        <w:t xml:space="preserve">adopters’ </w:t>
      </w:r>
      <w:r w:rsidRPr="003F4BCC">
        <w:rPr>
          <w:i w:val="0"/>
        </w:rPr>
        <w:t xml:space="preserve">principle point of contact </w:t>
      </w:r>
      <w:r>
        <w:rPr>
          <w:i w:val="0"/>
        </w:rPr>
        <w:t>in respect of</w:t>
      </w:r>
      <w:r w:rsidRPr="003F4BCC">
        <w:rPr>
          <w:i w:val="0"/>
        </w:rPr>
        <w:t xml:space="preserve"> day to day queries. </w:t>
      </w:r>
    </w:p>
    <w:p w:rsidR="00D425F0" w:rsidRPr="003F4BCC" w:rsidRDefault="00D425F0" w:rsidP="00F02016">
      <w:pPr>
        <w:pStyle w:val="ListParagraph"/>
        <w:numPr>
          <w:ilvl w:val="2"/>
          <w:numId w:val="2"/>
        </w:numPr>
        <w:rPr>
          <w:i w:val="0"/>
        </w:rPr>
      </w:pPr>
      <w:r>
        <w:rPr>
          <w:i w:val="0"/>
        </w:rPr>
        <w:t xml:space="preserve">Fraud/Intelligence Handlers - </w:t>
      </w:r>
      <w:r w:rsidRPr="003F4BCC">
        <w:rPr>
          <w:i w:val="0"/>
        </w:rPr>
        <w:t xml:space="preserve">responsible for the day to day </w:t>
      </w:r>
      <w:r>
        <w:rPr>
          <w:i w:val="0"/>
        </w:rPr>
        <w:t>despatch and response</w:t>
      </w:r>
      <w:r w:rsidRPr="003F4BCC">
        <w:rPr>
          <w:i w:val="0"/>
        </w:rPr>
        <w:t xml:space="preserve"> to requests in strict compliance </w:t>
      </w:r>
      <w:r>
        <w:rPr>
          <w:i w:val="0"/>
        </w:rPr>
        <w:t>with this Best Practice Guidance</w:t>
      </w:r>
      <w:r w:rsidRPr="003F4BCC">
        <w:rPr>
          <w:i w:val="0"/>
        </w:rPr>
        <w:t xml:space="preserve">. </w:t>
      </w:r>
    </w:p>
    <w:p w:rsidR="00D425F0" w:rsidRPr="0074527E" w:rsidRDefault="00D425F0">
      <w:pPr>
        <w:pStyle w:val="ListParagraph"/>
        <w:numPr>
          <w:ilvl w:val="2"/>
          <w:numId w:val="2"/>
        </w:numPr>
        <w:rPr>
          <w:i w:val="0"/>
        </w:rPr>
      </w:pPr>
      <w:r w:rsidRPr="003F4BCC">
        <w:rPr>
          <w:i w:val="0"/>
        </w:rPr>
        <w:t xml:space="preserve">Case Handlers </w:t>
      </w:r>
      <w:r>
        <w:rPr>
          <w:i w:val="0"/>
        </w:rPr>
        <w:t>-</w:t>
      </w:r>
      <w:r w:rsidRPr="003F4BCC">
        <w:rPr>
          <w:i w:val="0"/>
        </w:rPr>
        <w:t xml:space="preserve"> responsible for the identification of requests and compliance </w:t>
      </w:r>
      <w:r>
        <w:rPr>
          <w:i w:val="0"/>
        </w:rPr>
        <w:t>with</w:t>
      </w:r>
      <w:r w:rsidRPr="003F4BCC">
        <w:rPr>
          <w:i w:val="0"/>
        </w:rPr>
        <w:t xml:space="preserve"> </w:t>
      </w:r>
      <w:r>
        <w:rPr>
          <w:i w:val="0"/>
        </w:rPr>
        <w:t>this</w:t>
      </w:r>
      <w:r w:rsidRPr="003F4BCC">
        <w:rPr>
          <w:i w:val="0"/>
        </w:rPr>
        <w:t xml:space="preserve"> </w:t>
      </w:r>
      <w:r>
        <w:rPr>
          <w:i w:val="0"/>
        </w:rPr>
        <w:t>Best Practice Guidance</w:t>
      </w:r>
      <w:r w:rsidRPr="003F4BCC">
        <w:rPr>
          <w:i w:val="0"/>
        </w:rPr>
        <w:t>.</w:t>
      </w:r>
    </w:p>
    <w:p w:rsidR="00D425F0" w:rsidRPr="003F4BCC" w:rsidRDefault="00D425F0" w:rsidP="00BD7970">
      <w:pPr>
        <w:pStyle w:val="Heading3"/>
        <w:numPr>
          <w:ilvl w:val="1"/>
          <w:numId w:val="2"/>
        </w:numPr>
        <w:rPr>
          <w:i w:val="0"/>
        </w:rPr>
      </w:pPr>
      <w:bookmarkStart w:id="11" w:name="_Toc390881451"/>
      <w:r>
        <w:rPr>
          <w:i w:val="0"/>
        </w:rPr>
        <w:t>U</w:t>
      </w:r>
      <w:r w:rsidRPr="003F4BCC">
        <w:rPr>
          <w:i w:val="0"/>
        </w:rPr>
        <w:t>se of</w:t>
      </w:r>
      <w:r>
        <w:rPr>
          <w:i w:val="0"/>
        </w:rPr>
        <w:t xml:space="preserve"> Pre-Defined T</w:t>
      </w:r>
      <w:r w:rsidRPr="003F4BCC">
        <w:rPr>
          <w:i w:val="0"/>
        </w:rPr>
        <w:t>emplates</w:t>
      </w:r>
      <w:r>
        <w:rPr>
          <w:i w:val="0"/>
        </w:rPr>
        <w:t xml:space="preserve"> (Forms RAD1 &amp; RAD2)</w:t>
      </w:r>
      <w:bookmarkEnd w:id="11"/>
    </w:p>
    <w:p w:rsidR="00D425F0" w:rsidRPr="003F4BCC" w:rsidRDefault="00D425F0" w:rsidP="00BD7970">
      <w:pPr>
        <w:pStyle w:val="ListParagraph"/>
        <w:numPr>
          <w:ilvl w:val="2"/>
          <w:numId w:val="2"/>
        </w:numPr>
        <w:rPr>
          <w:i w:val="0"/>
        </w:rPr>
      </w:pPr>
      <w:r w:rsidRPr="003F4BCC">
        <w:rPr>
          <w:i w:val="0"/>
        </w:rPr>
        <w:t xml:space="preserve">When </w:t>
      </w:r>
      <w:r>
        <w:rPr>
          <w:i w:val="0"/>
        </w:rPr>
        <w:t>making</w:t>
      </w:r>
      <w:r w:rsidRPr="003F4BCC">
        <w:rPr>
          <w:i w:val="0"/>
        </w:rPr>
        <w:t xml:space="preserve"> a </w:t>
      </w:r>
      <w:r w:rsidR="00DC23E9">
        <w:rPr>
          <w:i w:val="0"/>
        </w:rPr>
        <w:t>Sch2, Part 1 Para 2</w:t>
      </w:r>
      <w:r w:rsidRPr="003F4BCC">
        <w:rPr>
          <w:i w:val="0"/>
        </w:rPr>
        <w:t xml:space="preserve"> request the </w:t>
      </w:r>
      <w:r>
        <w:rPr>
          <w:i w:val="0"/>
        </w:rPr>
        <w:t xml:space="preserve">Form </w:t>
      </w:r>
      <w:r w:rsidRPr="003F4BCC">
        <w:rPr>
          <w:i w:val="0"/>
        </w:rPr>
        <w:t>RAD1 template</w:t>
      </w:r>
      <w:r w:rsidRPr="003F5412">
        <w:rPr>
          <w:i w:val="0"/>
        </w:rPr>
        <w:t xml:space="preserve"> </w:t>
      </w:r>
      <w:r>
        <w:rPr>
          <w:i w:val="0"/>
        </w:rPr>
        <w:t>should</w:t>
      </w:r>
      <w:r w:rsidRPr="003F4BCC">
        <w:rPr>
          <w:i w:val="0"/>
        </w:rPr>
        <w:t xml:space="preserve"> be used</w:t>
      </w:r>
      <w:r>
        <w:rPr>
          <w:i w:val="0"/>
        </w:rPr>
        <w:t xml:space="preserve"> – see </w:t>
      </w:r>
      <w:r w:rsidRPr="00327598">
        <w:rPr>
          <w:i w:val="0"/>
        </w:rPr>
        <w:t>Appendix 1.</w:t>
      </w:r>
    </w:p>
    <w:p w:rsidR="00D425F0" w:rsidRPr="003F4BCC" w:rsidRDefault="00D425F0" w:rsidP="00BD7970">
      <w:pPr>
        <w:pStyle w:val="ListParagraph"/>
        <w:numPr>
          <w:ilvl w:val="2"/>
          <w:numId w:val="2"/>
        </w:numPr>
        <w:rPr>
          <w:i w:val="0"/>
        </w:rPr>
      </w:pPr>
      <w:r w:rsidRPr="003F4BCC">
        <w:rPr>
          <w:i w:val="0"/>
        </w:rPr>
        <w:t xml:space="preserve">When responding to a </w:t>
      </w:r>
      <w:r w:rsidR="00DC23E9">
        <w:rPr>
          <w:i w:val="0"/>
        </w:rPr>
        <w:t>Sch2, Part 1 Para 2</w:t>
      </w:r>
      <w:r w:rsidRPr="003F4BCC">
        <w:rPr>
          <w:i w:val="0"/>
        </w:rPr>
        <w:t xml:space="preserve"> request the </w:t>
      </w:r>
      <w:r>
        <w:rPr>
          <w:i w:val="0"/>
        </w:rPr>
        <w:t xml:space="preserve">Form </w:t>
      </w:r>
      <w:r w:rsidRPr="003F4BCC">
        <w:rPr>
          <w:i w:val="0"/>
        </w:rPr>
        <w:t>RAD2 template</w:t>
      </w:r>
      <w:r w:rsidRPr="003F5412">
        <w:rPr>
          <w:i w:val="0"/>
        </w:rPr>
        <w:t xml:space="preserve"> </w:t>
      </w:r>
      <w:r>
        <w:rPr>
          <w:i w:val="0"/>
        </w:rPr>
        <w:t>should</w:t>
      </w:r>
      <w:r w:rsidRPr="003F4BCC">
        <w:rPr>
          <w:i w:val="0"/>
        </w:rPr>
        <w:t xml:space="preserve"> be used</w:t>
      </w:r>
      <w:r>
        <w:rPr>
          <w:i w:val="0"/>
        </w:rPr>
        <w:t xml:space="preserve"> – see </w:t>
      </w:r>
      <w:r w:rsidRPr="00327598">
        <w:rPr>
          <w:i w:val="0"/>
        </w:rPr>
        <w:t xml:space="preserve">Appendix 2. </w:t>
      </w:r>
    </w:p>
    <w:p w:rsidR="00D425F0" w:rsidRPr="003F4BCC" w:rsidRDefault="00D425F0" w:rsidP="00BD7970">
      <w:pPr>
        <w:pStyle w:val="ListParagraph"/>
        <w:numPr>
          <w:ilvl w:val="2"/>
          <w:numId w:val="2"/>
        </w:numPr>
        <w:rPr>
          <w:i w:val="0"/>
        </w:rPr>
      </w:pPr>
      <w:r>
        <w:rPr>
          <w:i w:val="0"/>
        </w:rPr>
        <w:t>Each request</w:t>
      </w:r>
      <w:r w:rsidRPr="003F4BCC">
        <w:rPr>
          <w:i w:val="0"/>
        </w:rPr>
        <w:t xml:space="preserve"> </w:t>
      </w:r>
      <w:r>
        <w:rPr>
          <w:i w:val="0"/>
        </w:rPr>
        <w:t xml:space="preserve">and response </w:t>
      </w:r>
      <w:r w:rsidRPr="0074527E">
        <w:rPr>
          <w:i w:val="0"/>
        </w:rPr>
        <w:t xml:space="preserve">must </w:t>
      </w:r>
      <w:r w:rsidRPr="003F4BCC">
        <w:rPr>
          <w:i w:val="0"/>
        </w:rPr>
        <w:t xml:space="preserve">be completed on </w:t>
      </w:r>
      <w:r>
        <w:rPr>
          <w:i w:val="0"/>
        </w:rPr>
        <w:t>their</w:t>
      </w:r>
      <w:r w:rsidRPr="003F4BCC">
        <w:rPr>
          <w:i w:val="0"/>
        </w:rPr>
        <w:t xml:space="preserve"> own merits. It is</w:t>
      </w:r>
      <w:r>
        <w:rPr>
          <w:i w:val="0"/>
        </w:rPr>
        <w:t xml:space="preserve"> not acceptable to pre-fill the</w:t>
      </w:r>
      <w:r w:rsidRPr="003F4BCC">
        <w:rPr>
          <w:i w:val="0"/>
        </w:rPr>
        <w:t xml:space="preserve"> templates – doing so goes against the spirit of </w:t>
      </w:r>
      <w:r>
        <w:rPr>
          <w:i w:val="0"/>
        </w:rPr>
        <w:t>this</w:t>
      </w:r>
      <w:r w:rsidRPr="003F4BCC">
        <w:rPr>
          <w:i w:val="0"/>
        </w:rPr>
        <w:t xml:space="preserve"> </w:t>
      </w:r>
      <w:r>
        <w:rPr>
          <w:i w:val="0"/>
        </w:rPr>
        <w:t>Best Practice Guidance</w:t>
      </w:r>
      <w:r w:rsidRPr="003F4BCC">
        <w:rPr>
          <w:i w:val="0"/>
        </w:rPr>
        <w:t xml:space="preserve">. </w:t>
      </w:r>
    </w:p>
    <w:p w:rsidR="00D425F0" w:rsidRDefault="00D425F0" w:rsidP="00BD7970">
      <w:pPr>
        <w:pStyle w:val="ListParagraph"/>
        <w:numPr>
          <w:ilvl w:val="2"/>
          <w:numId w:val="2"/>
        </w:numPr>
        <w:rPr>
          <w:i w:val="0"/>
        </w:rPr>
      </w:pPr>
      <w:r w:rsidRPr="0074527E">
        <w:rPr>
          <w:i w:val="0"/>
        </w:rPr>
        <w:t>Guidance</w:t>
      </w:r>
      <w:r>
        <w:rPr>
          <w:i w:val="0"/>
        </w:rPr>
        <w:t xml:space="preserve"> on how to complete the</w:t>
      </w:r>
      <w:r w:rsidRPr="003F4BCC">
        <w:rPr>
          <w:i w:val="0"/>
        </w:rPr>
        <w:t xml:space="preserve"> </w:t>
      </w:r>
      <w:r>
        <w:rPr>
          <w:i w:val="0"/>
        </w:rPr>
        <w:t xml:space="preserve">Form RAD 1 and Form RAD2 </w:t>
      </w:r>
      <w:r w:rsidRPr="003F4BCC">
        <w:rPr>
          <w:i w:val="0"/>
        </w:rPr>
        <w:t xml:space="preserve">templates </w:t>
      </w:r>
      <w:r>
        <w:rPr>
          <w:i w:val="0"/>
        </w:rPr>
        <w:t>is set out in</w:t>
      </w:r>
      <w:r w:rsidRPr="003F4BCC">
        <w:rPr>
          <w:i w:val="0"/>
        </w:rPr>
        <w:t xml:space="preserve"> </w:t>
      </w:r>
      <w:r>
        <w:rPr>
          <w:i w:val="0"/>
        </w:rPr>
        <w:t>Appendices</w:t>
      </w:r>
      <w:r w:rsidRPr="008C0CF2">
        <w:rPr>
          <w:i w:val="0"/>
        </w:rPr>
        <w:t xml:space="preserve"> 1 and 2</w:t>
      </w:r>
      <w:r>
        <w:rPr>
          <w:i w:val="0"/>
        </w:rPr>
        <w:t xml:space="preserve"> to this Best Practice Guidance</w:t>
      </w:r>
      <w:r w:rsidRPr="008C0CF2">
        <w:rPr>
          <w:i w:val="0"/>
        </w:rPr>
        <w:t xml:space="preserve">. </w:t>
      </w:r>
    </w:p>
    <w:p w:rsidR="00D425F0" w:rsidRPr="0074527E" w:rsidRDefault="00753EBB" w:rsidP="0074527E">
      <w:pPr>
        <w:pStyle w:val="Heading3"/>
        <w:numPr>
          <w:ilvl w:val="1"/>
          <w:numId w:val="2"/>
        </w:numPr>
        <w:rPr>
          <w:i w:val="0"/>
        </w:rPr>
      </w:pPr>
      <w:bookmarkStart w:id="12" w:name="_Toc390881452"/>
      <w:r>
        <w:rPr>
          <w:i w:val="0"/>
        </w:rPr>
        <w:t>Chang</w:t>
      </w:r>
      <w:r w:rsidRPr="0074527E">
        <w:rPr>
          <w:i w:val="0"/>
        </w:rPr>
        <w:t xml:space="preserve">ing </w:t>
      </w:r>
      <w:r w:rsidR="00D425F0">
        <w:rPr>
          <w:i w:val="0"/>
        </w:rPr>
        <w:t>the</w:t>
      </w:r>
      <w:r w:rsidR="00D425F0" w:rsidRPr="0074527E">
        <w:rPr>
          <w:i w:val="0"/>
        </w:rPr>
        <w:t xml:space="preserve"> </w:t>
      </w:r>
      <w:r w:rsidR="00D425F0">
        <w:rPr>
          <w:i w:val="0"/>
        </w:rPr>
        <w:t>T</w:t>
      </w:r>
      <w:r w:rsidR="00D425F0" w:rsidRPr="0074527E">
        <w:rPr>
          <w:i w:val="0"/>
        </w:rPr>
        <w:t>emplate</w:t>
      </w:r>
      <w:r w:rsidR="00D425F0">
        <w:rPr>
          <w:i w:val="0"/>
        </w:rPr>
        <w:t>s</w:t>
      </w:r>
      <w:bookmarkEnd w:id="12"/>
    </w:p>
    <w:p w:rsidR="00D425F0" w:rsidRPr="0074527E" w:rsidRDefault="00D425F0">
      <w:pPr>
        <w:pStyle w:val="ListParagraph"/>
        <w:numPr>
          <w:ilvl w:val="2"/>
          <w:numId w:val="2"/>
        </w:numPr>
        <w:rPr>
          <w:i w:val="0"/>
        </w:rPr>
      </w:pPr>
      <w:r w:rsidRPr="0074527E">
        <w:rPr>
          <w:i w:val="0"/>
        </w:rPr>
        <w:t xml:space="preserve">No changes to the </w:t>
      </w:r>
      <w:r>
        <w:rPr>
          <w:i w:val="0"/>
        </w:rPr>
        <w:t xml:space="preserve">Form RAD1 and Form RAD2 </w:t>
      </w:r>
      <w:r w:rsidRPr="0074527E">
        <w:rPr>
          <w:i w:val="0"/>
        </w:rPr>
        <w:t>templates should be made</w:t>
      </w:r>
      <w:r>
        <w:rPr>
          <w:i w:val="0"/>
        </w:rPr>
        <w:t>,</w:t>
      </w:r>
      <w:r w:rsidRPr="0074527E">
        <w:rPr>
          <w:i w:val="0"/>
        </w:rPr>
        <w:t xml:space="preserve"> without the agreement of the </w:t>
      </w:r>
      <w:r>
        <w:rPr>
          <w:i w:val="0"/>
        </w:rPr>
        <w:t>IFB.</w:t>
      </w:r>
      <w:r w:rsidRPr="0074527E">
        <w:rPr>
          <w:i w:val="0"/>
        </w:rPr>
        <w:t xml:space="preserve"> </w:t>
      </w:r>
    </w:p>
    <w:p w:rsidR="00D425F0" w:rsidRPr="003F4BCC" w:rsidRDefault="00D425F0" w:rsidP="00BD7970">
      <w:pPr>
        <w:pStyle w:val="Heading3"/>
        <w:numPr>
          <w:ilvl w:val="1"/>
          <w:numId w:val="2"/>
        </w:numPr>
        <w:rPr>
          <w:i w:val="0"/>
        </w:rPr>
      </w:pPr>
      <w:bookmarkStart w:id="13" w:name="_Toc390881453"/>
      <w:r>
        <w:rPr>
          <w:i w:val="0"/>
        </w:rPr>
        <w:t>Making a R</w:t>
      </w:r>
      <w:r w:rsidRPr="003F4BCC">
        <w:rPr>
          <w:i w:val="0"/>
        </w:rPr>
        <w:t>equest</w:t>
      </w:r>
      <w:bookmarkEnd w:id="13"/>
    </w:p>
    <w:p w:rsidR="00D425F0" w:rsidRPr="003F4BCC" w:rsidRDefault="00D425F0" w:rsidP="00BD7970">
      <w:pPr>
        <w:pStyle w:val="ListParagraph"/>
        <w:numPr>
          <w:ilvl w:val="2"/>
          <w:numId w:val="2"/>
        </w:numPr>
        <w:rPr>
          <w:i w:val="0"/>
        </w:rPr>
      </w:pPr>
      <w:r>
        <w:rPr>
          <w:i w:val="0"/>
        </w:rPr>
        <w:t>As noted above, w</w:t>
      </w:r>
      <w:r w:rsidRPr="003F4BCC">
        <w:rPr>
          <w:i w:val="0"/>
        </w:rPr>
        <w:t xml:space="preserve">hen making a </w:t>
      </w:r>
      <w:r w:rsidR="00DC23E9">
        <w:rPr>
          <w:i w:val="0"/>
        </w:rPr>
        <w:t>Sch2, Part 1 Para 2</w:t>
      </w:r>
      <w:r>
        <w:rPr>
          <w:i w:val="0"/>
        </w:rPr>
        <w:t xml:space="preserve"> </w:t>
      </w:r>
      <w:r w:rsidRPr="003F4BCC">
        <w:rPr>
          <w:i w:val="0"/>
        </w:rPr>
        <w:t>request</w:t>
      </w:r>
      <w:r>
        <w:rPr>
          <w:i w:val="0"/>
        </w:rPr>
        <w:t xml:space="preserve"> Form</w:t>
      </w:r>
      <w:r w:rsidRPr="003F4BCC">
        <w:rPr>
          <w:i w:val="0"/>
        </w:rPr>
        <w:t xml:space="preserve"> RAD1 </w:t>
      </w:r>
      <w:r w:rsidRPr="0074527E">
        <w:rPr>
          <w:i w:val="0"/>
        </w:rPr>
        <w:t>must</w:t>
      </w:r>
      <w:r w:rsidRPr="003F4BCC">
        <w:rPr>
          <w:i w:val="0"/>
        </w:rPr>
        <w:t xml:space="preserve"> be completed</w:t>
      </w:r>
      <w:r>
        <w:rPr>
          <w:i w:val="0"/>
        </w:rPr>
        <w:t xml:space="preserve"> – see </w:t>
      </w:r>
      <w:r w:rsidRPr="008C0CF2">
        <w:rPr>
          <w:i w:val="0"/>
        </w:rPr>
        <w:t xml:space="preserve">Appendix 1. </w:t>
      </w:r>
    </w:p>
    <w:p w:rsidR="00D425F0" w:rsidRDefault="00D425F0" w:rsidP="00BD7970">
      <w:pPr>
        <w:pStyle w:val="ListParagraph"/>
        <w:numPr>
          <w:ilvl w:val="2"/>
          <w:numId w:val="2"/>
        </w:numPr>
        <w:rPr>
          <w:i w:val="0"/>
        </w:rPr>
      </w:pPr>
      <w:r w:rsidRPr="003F4BCC">
        <w:rPr>
          <w:i w:val="0"/>
        </w:rPr>
        <w:t xml:space="preserve">Any request </w:t>
      </w:r>
      <w:r w:rsidRPr="0074527E">
        <w:rPr>
          <w:i w:val="0"/>
        </w:rPr>
        <w:t>must</w:t>
      </w:r>
      <w:r w:rsidRPr="003F4BCC">
        <w:rPr>
          <w:b/>
          <w:i w:val="0"/>
        </w:rPr>
        <w:t xml:space="preserve"> </w:t>
      </w:r>
      <w:r>
        <w:rPr>
          <w:i w:val="0"/>
        </w:rPr>
        <w:t>comply with</w:t>
      </w:r>
      <w:r w:rsidRPr="003F4BCC">
        <w:rPr>
          <w:i w:val="0"/>
        </w:rPr>
        <w:t xml:space="preserve"> the data protection pr</w:t>
      </w:r>
      <w:r w:rsidR="00AB7F2B">
        <w:rPr>
          <w:i w:val="0"/>
        </w:rPr>
        <w:t>ovisions</w:t>
      </w:r>
      <w:r w:rsidRPr="003F4BCC">
        <w:rPr>
          <w:i w:val="0"/>
        </w:rPr>
        <w:t xml:space="preserve"> </w:t>
      </w:r>
      <w:r w:rsidR="00752077">
        <w:rPr>
          <w:i w:val="0"/>
        </w:rPr>
        <w:t>of</w:t>
      </w:r>
      <w:r w:rsidR="00AB7F2B">
        <w:rPr>
          <w:i w:val="0"/>
        </w:rPr>
        <w:t xml:space="preserve"> the GDPR and </w:t>
      </w:r>
      <w:r>
        <w:rPr>
          <w:i w:val="0"/>
        </w:rPr>
        <w:t>DPA</w:t>
      </w:r>
      <w:r w:rsidR="00AB7F2B">
        <w:rPr>
          <w:i w:val="0"/>
        </w:rPr>
        <w:t>.</w:t>
      </w:r>
    </w:p>
    <w:p w:rsidR="00D425F0" w:rsidRDefault="00D425F0" w:rsidP="00A12BD0">
      <w:pPr>
        <w:pStyle w:val="ListParagraph"/>
        <w:numPr>
          <w:ilvl w:val="2"/>
          <w:numId w:val="2"/>
        </w:numPr>
        <w:rPr>
          <w:i w:val="0"/>
        </w:rPr>
      </w:pPr>
      <w:r>
        <w:rPr>
          <w:i w:val="0"/>
        </w:rPr>
        <w:t xml:space="preserve">When making a </w:t>
      </w:r>
      <w:r w:rsidR="00DC23E9">
        <w:rPr>
          <w:i w:val="0"/>
        </w:rPr>
        <w:t>Sch2, Part 1 Para 2</w:t>
      </w:r>
      <w:r>
        <w:rPr>
          <w:i w:val="0"/>
        </w:rPr>
        <w:t xml:space="preserve"> request, the requester should be satisfied that the content of the request is sufficient to satisfy the relevant data controller that it can disclose the information requested </w:t>
      </w:r>
      <w:r w:rsidR="00B700BF">
        <w:rPr>
          <w:i w:val="0"/>
        </w:rPr>
        <w:t xml:space="preserve">under </w:t>
      </w:r>
      <w:r w:rsidR="00DC23E9">
        <w:rPr>
          <w:i w:val="0"/>
        </w:rPr>
        <w:t>Sch2, Part 1 Para 2</w:t>
      </w:r>
      <w:r>
        <w:rPr>
          <w:i w:val="0"/>
        </w:rPr>
        <w:t xml:space="preserve">. </w:t>
      </w:r>
    </w:p>
    <w:p w:rsidR="00D425F0" w:rsidRPr="00A12BD0" w:rsidRDefault="00D425F0" w:rsidP="00A12BD0">
      <w:pPr>
        <w:pStyle w:val="ListParagraph"/>
        <w:numPr>
          <w:ilvl w:val="2"/>
          <w:numId w:val="2"/>
        </w:numPr>
        <w:rPr>
          <w:i w:val="0"/>
        </w:rPr>
      </w:pPr>
      <w:r w:rsidRPr="00267DB8">
        <w:rPr>
          <w:i w:val="0"/>
        </w:rPr>
        <w:t xml:space="preserve">A </w:t>
      </w:r>
      <w:r w:rsidR="00753EBB">
        <w:rPr>
          <w:i w:val="0"/>
        </w:rPr>
        <w:t xml:space="preserve">requester </w:t>
      </w:r>
      <w:r>
        <w:rPr>
          <w:i w:val="0"/>
        </w:rPr>
        <w:t>should use the S.P.A.R.C.</w:t>
      </w:r>
      <w:r w:rsidRPr="00267DB8">
        <w:rPr>
          <w:i w:val="0"/>
        </w:rPr>
        <w:t xml:space="preserve"> </w:t>
      </w:r>
      <w:r>
        <w:rPr>
          <w:i w:val="0"/>
        </w:rPr>
        <w:t>M</w:t>
      </w:r>
      <w:r w:rsidRPr="00267DB8">
        <w:rPr>
          <w:i w:val="0"/>
        </w:rPr>
        <w:t>ethod</w:t>
      </w:r>
      <w:r>
        <w:rPr>
          <w:i w:val="0"/>
        </w:rPr>
        <w:t>ology</w:t>
      </w:r>
      <w:r w:rsidRPr="00267DB8">
        <w:rPr>
          <w:i w:val="0"/>
        </w:rPr>
        <w:t xml:space="preserve"> to </w:t>
      </w:r>
      <w:r>
        <w:rPr>
          <w:i w:val="0"/>
        </w:rPr>
        <w:t xml:space="preserve">assist in this process – see Section 2. </w:t>
      </w:r>
    </w:p>
    <w:p w:rsidR="00D425F0" w:rsidRPr="00F02016" w:rsidRDefault="00D425F0" w:rsidP="00BD7970">
      <w:pPr>
        <w:pStyle w:val="ListParagraph"/>
        <w:numPr>
          <w:ilvl w:val="2"/>
          <w:numId w:val="2"/>
        </w:numPr>
        <w:rPr>
          <w:i w:val="0"/>
        </w:rPr>
      </w:pPr>
      <w:r w:rsidRPr="00F02016">
        <w:rPr>
          <w:i w:val="0"/>
        </w:rPr>
        <w:t>R</w:t>
      </w:r>
      <w:r>
        <w:rPr>
          <w:i w:val="0"/>
        </w:rPr>
        <w:t>equesters should r</w:t>
      </w:r>
      <w:r w:rsidRPr="00F02016">
        <w:rPr>
          <w:i w:val="0"/>
        </w:rPr>
        <w:t>efer to the IF</w:t>
      </w:r>
      <w:r>
        <w:rPr>
          <w:i w:val="0"/>
        </w:rPr>
        <w:t>B maintained SPOC r</w:t>
      </w:r>
      <w:r w:rsidRPr="00F02016">
        <w:rPr>
          <w:i w:val="0"/>
        </w:rPr>
        <w:t xml:space="preserve">egister to establish which email address the request </w:t>
      </w:r>
      <w:r>
        <w:rPr>
          <w:i w:val="0"/>
        </w:rPr>
        <w:t>should</w:t>
      </w:r>
      <w:r w:rsidRPr="00F02016">
        <w:rPr>
          <w:i w:val="0"/>
        </w:rPr>
        <w:t xml:space="preserve"> be sent to.</w:t>
      </w:r>
    </w:p>
    <w:p w:rsidR="00D425F0" w:rsidRPr="003F4BCC" w:rsidRDefault="00D425F0" w:rsidP="00BD7970">
      <w:pPr>
        <w:pStyle w:val="ListParagraph"/>
        <w:numPr>
          <w:ilvl w:val="2"/>
          <w:numId w:val="2"/>
        </w:numPr>
        <w:rPr>
          <w:i w:val="0"/>
        </w:rPr>
      </w:pPr>
      <w:r>
        <w:rPr>
          <w:i w:val="0"/>
        </w:rPr>
        <w:t>Requesters should attach completed Form RAD1s</w:t>
      </w:r>
      <w:r w:rsidRPr="003F4BCC">
        <w:rPr>
          <w:i w:val="0"/>
        </w:rPr>
        <w:t xml:space="preserve"> </w:t>
      </w:r>
      <w:r w:rsidRPr="0074527E">
        <w:rPr>
          <w:i w:val="0"/>
        </w:rPr>
        <w:t xml:space="preserve">to an email </w:t>
      </w:r>
      <w:r>
        <w:rPr>
          <w:i w:val="0"/>
        </w:rPr>
        <w:t>containing</w:t>
      </w:r>
      <w:r w:rsidRPr="0074527E">
        <w:rPr>
          <w:i w:val="0"/>
        </w:rPr>
        <w:t xml:space="preserve"> a digital ‘signature’ confirming who is</w:t>
      </w:r>
      <w:r w:rsidRPr="003F4BCC">
        <w:rPr>
          <w:i w:val="0"/>
        </w:rPr>
        <w:t xml:space="preserve"> making the request. </w:t>
      </w:r>
      <w:r>
        <w:rPr>
          <w:i w:val="0"/>
        </w:rPr>
        <w:t>This should contain the name, title and contact details of the individual making the request on behalf of the relevant organisation and the name of the relevant organisation.</w:t>
      </w:r>
    </w:p>
    <w:p w:rsidR="00D425F0" w:rsidRPr="003F4BCC" w:rsidRDefault="00D425F0" w:rsidP="00BD7970">
      <w:pPr>
        <w:pStyle w:val="ListParagraph"/>
        <w:numPr>
          <w:ilvl w:val="2"/>
          <w:numId w:val="2"/>
        </w:numPr>
        <w:rPr>
          <w:i w:val="0"/>
        </w:rPr>
      </w:pPr>
      <w:r>
        <w:rPr>
          <w:i w:val="0"/>
        </w:rPr>
        <w:t>Requesters should e</w:t>
      </w:r>
      <w:r w:rsidRPr="003F4BCC">
        <w:rPr>
          <w:i w:val="0"/>
        </w:rPr>
        <w:t xml:space="preserve">nsure that the request is sent in line with </w:t>
      </w:r>
      <w:r>
        <w:rPr>
          <w:i w:val="0"/>
        </w:rPr>
        <w:t>the relevant</w:t>
      </w:r>
      <w:r w:rsidRPr="003F4BCC">
        <w:rPr>
          <w:i w:val="0"/>
        </w:rPr>
        <w:t xml:space="preserve"> organisation</w:t>
      </w:r>
      <w:r>
        <w:rPr>
          <w:i w:val="0"/>
        </w:rPr>
        <w:t>’</w:t>
      </w:r>
      <w:r w:rsidRPr="003F4BCC">
        <w:rPr>
          <w:i w:val="0"/>
        </w:rPr>
        <w:t>s policy on the safe transfer of data e.g. encrypte</w:t>
      </w:r>
      <w:r>
        <w:rPr>
          <w:i w:val="0"/>
        </w:rPr>
        <w:t>d em</w:t>
      </w:r>
      <w:r w:rsidRPr="003F4BCC">
        <w:rPr>
          <w:i w:val="0"/>
        </w:rPr>
        <w:t>ail.</w:t>
      </w:r>
    </w:p>
    <w:p w:rsidR="00D425F0" w:rsidRDefault="00D425F0" w:rsidP="00BE0F68">
      <w:pPr>
        <w:pStyle w:val="ListParagraph"/>
        <w:numPr>
          <w:ilvl w:val="2"/>
          <w:numId w:val="2"/>
        </w:numPr>
        <w:rPr>
          <w:i w:val="0"/>
        </w:rPr>
      </w:pPr>
      <w:r>
        <w:rPr>
          <w:i w:val="0"/>
        </w:rPr>
        <w:t xml:space="preserve">Where a response to a </w:t>
      </w:r>
      <w:r w:rsidR="00DC23E9">
        <w:rPr>
          <w:i w:val="0"/>
        </w:rPr>
        <w:t>Sch2, Part 1 Para 2</w:t>
      </w:r>
      <w:r>
        <w:rPr>
          <w:i w:val="0"/>
        </w:rPr>
        <w:t xml:space="preserve"> request has not been received within a reasonable time, it is recommended that paper chasers are kept to a minimum and only used where the requested information is still required.</w:t>
      </w:r>
      <w:r w:rsidRPr="003F4BCC">
        <w:rPr>
          <w:i w:val="0"/>
        </w:rPr>
        <w:t xml:space="preserve"> </w:t>
      </w:r>
    </w:p>
    <w:p w:rsidR="00D425F0" w:rsidRPr="00F02016" w:rsidRDefault="00D425F0" w:rsidP="00BD7970">
      <w:pPr>
        <w:pStyle w:val="Heading3"/>
        <w:numPr>
          <w:ilvl w:val="1"/>
          <w:numId w:val="2"/>
        </w:numPr>
        <w:rPr>
          <w:i w:val="0"/>
        </w:rPr>
      </w:pPr>
      <w:bookmarkStart w:id="14" w:name="_Toc390881454"/>
      <w:r w:rsidRPr="00F02016">
        <w:rPr>
          <w:i w:val="0"/>
        </w:rPr>
        <w:t xml:space="preserve">SPOC </w:t>
      </w:r>
      <w:r w:rsidRPr="0074527E">
        <w:rPr>
          <w:i w:val="0"/>
        </w:rPr>
        <w:t>R</w:t>
      </w:r>
      <w:r w:rsidRPr="00F02016">
        <w:rPr>
          <w:i w:val="0"/>
        </w:rPr>
        <w:t>egister</w:t>
      </w:r>
      <w:bookmarkEnd w:id="14"/>
      <w:r w:rsidRPr="00F02016">
        <w:rPr>
          <w:i w:val="0"/>
        </w:rPr>
        <w:t xml:space="preserve"> </w:t>
      </w:r>
    </w:p>
    <w:p w:rsidR="00D425F0" w:rsidRPr="00F02016" w:rsidRDefault="00D425F0" w:rsidP="00BD7970">
      <w:pPr>
        <w:pStyle w:val="ListParagraph"/>
        <w:numPr>
          <w:ilvl w:val="2"/>
          <w:numId w:val="2"/>
        </w:numPr>
        <w:rPr>
          <w:i w:val="0"/>
        </w:rPr>
      </w:pPr>
      <w:r>
        <w:rPr>
          <w:i w:val="0"/>
        </w:rPr>
        <w:t xml:space="preserve">Each adopter must submit details of a </w:t>
      </w:r>
      <w:r w:rsidRPr="00F02016">
        <w:rPr>
          <w:i w:val="0"/>
        </w:rPr>
        <w:t xml:space="preserve">SPOC </w:t>
      </w:r>
      <w:r>
        <w:rPr>
          <w:i w:val="0"/>
        </w:rPr>
        <w:t>for DPA r</w:t>
      </w:r>
      <w:r w:rsidRPr="00F02016">
        <w:rPr>
          <w:i w:val="0"/>
        </w:rPr>
        <w:t xml:space="preserve">equests to </w:t>
      </w:r>
      <w:r w:rsidRPr="0074527E">
        <w:rPr>
          <w:i w:val="0"/>
        </w:rPr>
        <w:t xml:space="preserve">the </w:t>
      </w:r>
      <w:r w:rsidRPr="00F02016">
        <w:rPr>
          <w:i w:val="0"/>
        </w:rPr>
        <w:t>IF</w:t>
      </w:r>
      <w:r w:rsidRPr="0074527E">
        <w:rPr>
          <w:i w:val="0"/>
        </w:rPr>
        <w:t>B</w:t>
      </w:r>
      <w:r w:rsidRPr="00F02016">
        <w:rPr>
          <w:i w:val="0"/>
        </w:rPr>
        <w:t xml:space="preserve"> for publication on </w:t>
      </w:r>
      <w:r>
        <w:rPr>
          <w:i w:val="0"/>
        </w:rPr>
        <w:t>its</w:t>
      </w:r>
      <w:r w:rsidRPr="00F02016">
        <w:rPr>
          <w:i w:val="0"/>
        </w:rPr>
        <w:t xml:space="preserve"> central register.</w:t>
      </w:r>
    </w:p>
    <w:p w:rsidR="00D425F0" w:rsidRPr="00F02016" w:rsidRDefault="00D425F0" w:rsidP="00BD7970">
      <w:pPr>
        <w:pStyle w:val="ListParagraph"/>
        <w:numPr>
          <w:ilvl w:val="2"/>
          <w:numId w:val="2"/>
        </w:numPr>
        <w:rPr>
          <w:i w:val="0"/>
        </w:rPr>
      </w:pPr>
      <w:r w:rsidRPr="00F02016">
        <w:rPr>
          <w:i w:val="0"/>
        </w:rPr>
        <w:t>The name, role and contact details of the SPOC must be provided.</w:t>
      </w:r>
    </w:p>
    <w:p w:rsidR="00D425F0" w:rsidRPr="00F02016" w:rsidRDefault="00D425F0" w:rsidP="00BD7970">
      <w:pPr>
        <w:pStyle w:val="ListParagraph"/>
        <w:numPr>
          <w:ilvl w:val="2"/>
          <w:numId w:val="2"/>
        </w:numPr>
        <w:rPr>
          <w:i w:val="0"/>
        </w:rPr>
      </w:pPr>
      <w:r>
        <w:rPr>
          <w:i w:val="0"/>
        </w:rPr>
        <w:t>Each organisation should provide details to the IFB of a</w:t>
      </w:r>
      <w:r w:rsidRPr="00F02016">
        <w:rPr>
          <w:i w:val="0"/>
        </w:rPr>
        <w:t xml:space="preserve"> centralised email account </w:t>
      </w:r>
      <w:r>
        <w:rPr>
          <w:i w:val="0"/>
        </w:rPr>
        <w:t xml:space="preserve">from which </w:t>
      </w:r>
      <w:r w:rsidR="00DC23E9">
        <w:rPr>
          <w:i w:val="0"/>
        </w:rPr>
        <w:t>Sch2, Part 1 Para 2</w:t>
      </w:r>
      <w:r>
        <w:rPr>
          <w:i w:val="0"/>
        </w:rPr>
        <w:t xml:space="preserve"> requests made by that organisation and to which responses in respect of any </w:t>
      </w:r>
      <w:r w:rsidR="00AB7F2B">
        <w:rPr>
          <w:i w:val="0"/>
        </w:rPr>
        <w:t>such</w:t>
      </w:r>
      <w:r>
        <w:rPr>
          <w:i w:val="0"/>
        </w:rPr>
        <w:t xml:space="preserve"> requests made to that organisation should be sent.</w:t>
      </w:r>
    </w:p>
    <w:p w:rsidR="00D425F0" w:rsidRPr="0074527E" w:rsidRDefault="00D425F0" w:rsidP="00BD7970">
      <w:pPr>
        <w:pStyle w:val="ListParagraph"/>
        <w:numPr>
          <w:ilvl w:val="2"/>
          <w:numId w:val="2"/>
        </w:numPr>
        <w:rPr>
          <w:i w:val="0"/>
        </w:rPr>
      </w:pPr>
      <w:r>
        <w:rPr>
          <w:i w:val="0"/>
        </w:rPr>
        <w:t>Each</w:t>
      </w:r>
      <w:r w:rsidRPr="00F02016">
        <w:rPr>
          <w:i w:val="0"/>
        </w:rPr>
        <w:t xml:space="preserve"> organisation must keep </w:t>
      </w:r>
      <w:r>
        <w:rPr>
          <w:i w:val="0"/>
        </w:rPr>
        <w:t>its entry in the SPOC</w:t>
      </w:r>
      <w:r w:rsidRPr="00F02016">
        <w:rPr>
          <w:i w:val="0"/>
        </w:rPr>
        <w:t xml:space="preserve"> register up-to-date</w:t>
      </w:r>
      <w:r>
        <w:rPr>
          <w:i w:val="0"/>
        </w:rPr>
        <w:t>,</w:t>
      </w:r>
      <w:r w:rsidRPr="00F02016">
        <w:rPr>
          <w:i w:val="0"/>
        </w:rPr>
        <w:t xml:space="preserve"> informing</w:t>
      </w:r>
      <w:r w:rsidRPr="0074527E">
        <w:rPr>
          <w:i w:val="0"/>
        </w:rPr>
        <w:t xml:space="preserve"> the</w:t>
      </w:r>
      <w:r>
        <w:rPr>
          <w:i w:val="0"/>
        </w:rPr>
        <w:t xml:space="preserve"> </w:t>
      </w:r>
      <w:r w:rsidRPr="00F02016">
        <w:rPr>
          <w:i w:val="0"/>
        </w:rPr>
        <w:t>IF</w:t>
      </w:r>
      <w:r w:rsidRPr="0074527E">
        <w:rPr>
          <w:i w:val="0"/>
        </w:rPr>
        <w:t>B</w:t>
      </w:r>
      <w:r w:rsidRPr="00F02016">
        <w:rPr>
          <w:i w:val="0"/>
        </w:rPr>
        <w:t xml:space="preserve"> of any change prior to the change taking place.</w:t>
      </w:r>
    </w:p>
    <w:p w:rsidR="00D425F0" w:rsidRPr="00F02016" w:rsidRDefault="00D425F0" w:rsidP="00BD7970">
      <w:pPr>
        <w:pStyle w:val="ListParagraph"/>
        <w:numPr>
          <w:ilvl w:val="2"/>
          <w:numId w:val="2"/>
        </w:numPr>
        <w:rPr>
          <w:i w:val="0"/>
        </w:rPr>
      </w:pPr>
      <w:r w:rsidRPr="0074527E">
        <w:rPr>
          <w:i w:val="0"/>
        </w:rPr>
        <w:t>The IFB will regularly circulate the up-to-date SPOC register</w:t>
      </w:r>
      <w:r>
        <w:rPr>
          <w:i w:val="0"/>
        </w:rPr>
        <w:t xml:space="preserve"> to all adopters of this Best Practice Guidance</w:t>
      </w:r>
      <w:r w:rsidRPr="0074527E">
        <w:rPr>
          <w:i w:val="0"/>
        </w:rPr>
        <w:t xml:space="preserve">.   </w:t>
      </w:r>
    </w:p>
    <w:p w:rsidR="00D425F0" w:rsidRPr="003F4BCC" w:rsidRDefault="00D425F0" w:rsidP="00BD7970">
      <w:pPr>
        <w:pStyle w:val="Heading3"/>
        <w:numPr>
          <w:ilvl w:val="1"/>
          <w:numId w:val="2"/>
        </w:numPr>
        <w:rPr>
          <w:i w:val="0"/>
        </w:rPr>
      </w:pPr>
      <w:bookmarkStart w:id="15" w:name="_Toc390881455"/>
      <w:r>
        <w:rPr>
          <w:i w:val="0"/>
        </w:rPr>
        <w:t>Responding to R</w:t>
      </w:r>
      <w:r w:rsidRPr="003F4BCC">
        <w:rPr>
          <w:i w:val="0"/>
        </w:rPr>
        <w:t>equests</w:t>
      </w:r>
      <w:bookmarkEnd w:id="15"/>
    </w:p>
    <w:p w:rsidR="00D425F0" w:rsidRPr="002633EF" w:rsidRDefault="00D425F0" w:rsidP="00BD7970">
      <w:pPr>
        <w:pStyle w:val="ListParagraph"/>
        <w:numPr>
          <w:ilvl w:val="2"/>
          <w:numId w:val="2"/>
        </w:numPr>
        <w:rPr>
          <w:i w:val="0"/>
        </w:rPr>
      </w:pPr>
      <w:r w:rsidRPr="003F4BCC">
        <w:rPr>
          <w:i w:val="0"/>
        </w:rPr>
        <w:t xml:space="preserve">When responding to a request </w:t>
      </w:r>
      <w:r>
        <w:rPr>
          <w:i w:val="0"/>
        </w:rPr>
        <w:t xml:space="preserve">Form </w:t>
      </w:r>
      <w:r w:rsidRPr="002633EF">
        <w:rPr>
          <w:i w:val="0"/>
        </w:rPr>
        <w:t>RAD2 must be completed</w:t>
      </w:r>
      <w:r>
        <w:rPr>
          <w:i w:val="0"/>
        </w:rPr>
        <w:t xml:space="preserve"> – see </w:t>
      </w:r>
      <w:r w:rsidRPr="008C0CF2">
        <w:rPr>
          <w:i w:val="0"/>
        </w:rPr>
        <w:t xml:space="preserve">Appendix 2. </w:t>
      </w:r>
    </w:p>
    <w:p w:rsidR="00D425F0" w:rsidRDefault="00D425F0" w:rsidP="00404874">
      <w:pPr>
        <w:pStyle w:val="ListParagraph"/>
        <w:numPr>
          <w:ilvl w:val="2"/>
          <w:numId w:val="2"/>
        </w:numPr>
        <w:rPr>
          <w:i w:val="0"/>
        </w:rPr>
      </w:pPr>
      <w:r w:rsidRPr="003F4BCC">
        <w:rPr>
          <w:i w:val="0"/>
        </w:rPr>
        <w:t xml:space="preserve">Any </w:t>
      </w:r>
      <w:r>
        <w:rPr>
          <w:i w:val="0"/>
        </w:rPr>
        <w:t>response</w:t>
      </w:r>
      <w:r w:rsidRPr="003F4BCC">
        <w:rPr>
          <w:i w:val="0"/>
        </w:rPr>
        <w:t xml:space="preserve"> </w:t>
      </w:r>
      <w:r w:rsidRPr="0074527E">
        <w:rPr>
          <w:i w:val="0"/>
        </w:rPr>
        <w:t>must</w:t>
      </w:r>
      <w:r w:rsidRPr="003F4BCC">
        <w:rPr>
          <w:b/>
          <w:i w:val="0"/>
        </w:rPr>
        <w:t xml:space="preserve"> </w:t>
      </w:r>
      <w:r>
        <w:rPr>
          <w:i w:val="0"/>
        </w:rPr>
        <w:t>comply with</w:t>
      </w:r>
      <w:r w:rsidRPr="003F4BCC">
        <w:rPr>
          <w:i w:val="0"/>
        </w:rPr>
        <w:t xml:space="preserve"> the data protection pr</w:t>
      </w:r>
      <w:r w:rsidR="00752077">
        <w:rPr>
          <w:i w:val="0"/>
        </w:rPr>
        <w:t xml:space="preserve">ovisions of the GDPR and </w:t>
      </w:r>
      <w:r>
        <w:rPr>
          <w:i w:val="0"/>
        </w:rPr>
        <w:t>DPA</w:t>
      </w:r>
      <w:r w:rsidR="00752077">
        <w:rPr>
          <w:i w:val="0"/>
        </w:rPr>
        <w:t>.</w:t>
      </w:r>
    </w:p>
    <w:p w:rsidR="00D425F0" w:rsidRPr="002633EF" w:rsidRDefault="00D425F0" w:rsidP="00BD7970">
      <w:pPr>
        <w:pStyle w:val="ListParagraph"/>
        <w:numPr>
          <w:ilvl w:val="2"/>
          <w:numId w:val="2"/>
        </w:numPr>
        <w:rPr>
          <w:i w:val="0"/>
        </w:rPr>
      </w:pPr>
      <w:r>
        <w:rPr>
          <w:i w:val="0"/>
        </w:rPr>
        <w:t xml:space="preserve">Whenever an organisation receives a </w:t>
      </w:r>
      <w:r w:rsidR="00DC23E9">
        <w:rPr>
          <w:i w:val="0"/>
        </w:rPr>
        <w:t>Sch2, Part 1 Para 2</w:t>
      </w:r>
      <w:r>
        <w:rPr>
          <w:i w:val="0"/>
        </w:rPr>
        <w:t xml:space="preserve"> request, such organisation should r</w:t>
      </w:r>
      <w:r w:rsidRPr="002633EF">
        <w:rPr>
          <w:i w:val="0"/>
        </w:rPr>
        <w:t>efer to the IF</w:t>
      </w:r>
      <w:r>
        <w:rPr>
          <w:i w:val="0"/>
        </w:rPr>
        <w:t>B</w:t>
      </w:r>
      <w:r w:rsidRPr="002633EF">
        <w:rPr>
          <w:i w:val="0"/>
        </w:rPr>
        <w:t xml:space="preserve"> </w:t>
      </w:r>
      <w:r>
        <w:rPr>
          <w:i w:val="0"/>
        </w:rPr>
        <w:t>SPOC Register</w:t>
      </w:r>
      <w:r w:rsidRPr="002633EF">
        <w:rPr>
          <w:i w:val="0"/>
        </w:rPr>
        <w:t xml:space="preserve"> to validate the requestor’s contact details. If there is any uncertainty then contact must be made with the SPOC. </w:t>
      </w:r>
    </w:p>
    <w:p w:rsidR="00D425F0" w:rsidRPr="003F4BCC" w:rsidRDefault="00D425F0" w:rsidP="00524CF9">
      <w:pPr>
        <w:pStyle w:val="Heading3"/>
        <w:numPr>
          <w:ilvl w:val="1"/>
          <w:numId w:val="2"/>
        </w:numPr>
        <w:rPr>
          <w:i w:val="0"/>
        </w:rPr>
      </w:pPr>
      <w:bookmarkStart w:id="16" w:name="_Toc390881456"/>
      <w:r>
        <w:rPr>
          <w:i w:val="0"/>
        </w:rPr>
        <w:t>T</w:t>
      </w:r>
      <w:r w:rsidRPr="003F4BCC">
        <w:rPr>
          <w:i w:val="0"/>
        </w:rPr>
        <w:t>imescales</w:t>
      </w:r>
      <w:bookmarkEnd w:id="16"/>
    </w:p>
    <w:p w:rsidR="00D425F0" w:rsidRDefault="00D425F0" w:rsidP="00524CF9">
      <w:pPr>
        <w:pStyle w:val="ListParagraph"/>
        <w:numPr>
          <w:ilvl w:val="2"/>
          <w:numId w:val="2"/>
        </w:numPr>
        <w:rPr>
          <w:i w:val="0"/>
        </w:rPr>
      </w:pPr>
      <w:r>
        <w:rPr>
          <w:i w:val="0"/>
        </w:rPr>
        <w:t xml:space="preserve">All </w:t>
      </w:r>
      <w:r w:rsidR="00DC23E9">
        <w:rPr>
          <w:i w:val="0"/>
        </w:rPr>
        <w:t>Sch2, Part 1 Para 2</w:t>
      </w:r>
      <w:r>
        <w:rPr>
          <w:i w:val="0"/>
        </w:rPr>
        <w:t xml:space="preserve"> </w:t>
      </w:r>
      <w:r w:rsidR="00752077">
        <w:rPr>
          <w:i w:val="0"/>
        </w:rPr>
        <w:t>r</w:t>
      </w:r>
      <w:r>
        <w:rPr>
          <w:i w:val="0"/>
        </w:rPr>
        <w:t>equests which are received by an organisation should be responded to as quickly as possible to maximise potential benefits</w:t>
      </w:r>
      <w:r w:rsidR="00753EBB">
        <w:rPr>
          <w:i w:val="0"/>
        </w:rPr>
        <w:t>.</w:t>
      </w:r>
    </w:p>
    <w:p w:rsidR="00D425F0" w:rsidRPr="003F4BCC" w:rsidRDefault="00D425F0" w:rsidP="00524CF9">
      <w:pPr>
        <w:pStyle w:val="Heading3"/>
        <w:numPr>
          <w:ilvl w:val="1"/>
          <w:numId w:val="2"/>
        </w:numPr>
        <w:rPr>
          <w:i w:val="0"/>
        </w:rPr>
      </w:pPr>
      <w:bookmarkStart w:id="17" w:name="_Toc390881457"/>
      <w:r>
        <w:rPr>
          <w:i w:val="0"/>
        </w:rPr>
        <w:t>Employee Profiles and T</w:t>
      </w:r>
      <w:r w:rsidRPr="003F4BCC">
        <w:rPr>
          <w:i w:val="0"/>
        </w:rPr>
        <w:t>raining</w:t>
      </w:r>
      <w:bookmarkEnd w:id="17"/>
    </w:p>
    <w:p w:rsidR="00D425F0" w:rsidRPr="002633EF" w:rsidRDefault="00D425F0" w:rsidP="00524CF9">
      <w:pPr>
        <w:pStyle w:val="ListParagraph"/>
        <w:numPr>
          <w:ilvl w:val="2"/>
          <w:numId w:val="2"/>
        </w:numPr>
        <w:rPr>
          <w:i w:val="0"/>
        </w:rPr>
      </w:pPr>
      <w:r w:rsidRPr="002633EF">
        <w:rPr>
          <w:i w:val="0"/>
        </w:rPr>
        <w:t>I</w:t>
      </w:r>
      <w:r>
        <w:rPr>
          <w:i w:val="0"/>
        </w:rPr>
        <w:t>n respect of each adopter of this Best Practice Guidance, i</w:t>
      </w:r>
      <w:r w:rsidRPr="002633EF">
        <w:rPr>
          <w:i w:val="0"/>
        </w:rPr>
        <w:t xml:space="preserve">t is </w:t>
      </w:r>
      <w:r>
        <w:rPr>
          <w:i w:val="0"/>
        </w:rPr>
        <w:t>suggested</w:t>
      </w:r>
      <w:r w:rsidRPr="002633EF">
        <w:rPr>
          <w:i w:val="0"/>
        </w:rPr>
        <w:t xml:space="preserve"> that only </w:t>
      </w:r>
      <w:r>
        <w:rPr>
          <w:i w:val="0"/>
        </w:rPr>
        <w:t xml:space="preserve">the Claims Director, Underwriting Director, Data Protection Officer or other suitable senior person nominated by each adopter of this Best Practice Guidance, the Fraud Manager, the SPOC and the </w:t>
      </w:r>
      <w:r w:rsidRPr="002633EF">
        <w:rPr>
          <w:i w:val="0"/>
        </w:rPr>
        <w:t xml:space="preserve">Fraud/Intelligence Handlers </w:t>
      </w:r>
      <w:r>
        <w:rPr>
          <w:i w:val="0"/>
        </w:rPr>
        <w:t>should be</w:t>
      </w:r>
      <w:r w:rsidRPr="002633EF">
        <w:rPr>
          <w:i w:val="0"/>
        </w:rPr>
        <w:t xml:space="preserve"> responsible for making and responding to requests.</w:t>
      </w:r>
    </w:p>
    <w:p w:rsidR="00D425F0" w:rsidRPr="002633EF" w:rsidRDefault="00D425F0" w:rsidP="00524CF9">
      <w:pPr>
        <w:pStyle w:val="ListParagraph"/>
        <w:numPr>
          <w:ilvl w:val="2"/>
          <w:numId w:val="2"/>
        </w:numPr>
        <w:rPr>
          <w:i w:val="0"/>
        </w:rPr>
      </w:pPr>
      <w:r>
        <w:rPr>
          <w:i w:val="0"/>
        </w:rPr>
        <w:t>T</w:t>
      </w:r>
      <w:r w:rsidRPr="002633EF">
        <w:rPr>
          <w:i w:val="0"/>
        </w:rPr>
        <w:t xml:space="preserve">hose responsible for making and responding to requests </w:t>
      </w:r>
      <w:r>
        <w:rPr>
          <w:i w:val="0"/>
        </w:rPr>
        <w:t>should</w:t>
      </w:r>
      <w:r w:rsidRPr="002633EF">
        <w:rPr>
          <w:i w:val="0"/>
        </w:rPr>
        <w:t xml:space="preserve"> have undergone </w:t>
      </w:r>
      <w:r>
        <w:rPr>
          <w:i w:val="0"/>
        </w:rPr>
        <w:t xml:space="preserve">appropriate training in respect of </w:t>
      </w:r>
      <w:r w:rsidR="00DC23E9">
        <w:rPr>
          <w:i w:val="0"/>
        </w:rPr>
        <w:t>Sch2, Part 1 Para 2</w:t>
      </w:r>
      <w:r>
        <w:rPr>
          <w:i w:val="0"/>
        </w:rPr>
        <w:t>.</w:t>
      </w:r>
    </w:p>
    <w:p w:rsidR="00D425F0" w:rsidRPr="002633EF" w:rsidRDefault="00D425F0" w:rsidP="00D93FC7">
      <w:pPr>
        <w:pStyle w:val="ListParagraph"/>
        <w:numPr>
          <w:ilvl w:val="2"/>
          <w:numId w:val="2"/>
        </w:numPr>
        <w:rPr>
          <w:i w:val="0"/>
        </w:rPr>
      </w:pPr>
      <w:r w:rsidRPr="002633EF">
        <w:rPr>
          <w:i w:val="0"/>
        </w:rPr>
        <w:t xml:space="preserve">Where a Case Handler has not undergone training and wishes to make or respond to a request, then the request or response </w:t>
      </w:r>
      <w:r>
        <w:rPr>
          <w:i w:val="0"/>
        </w:rPr>
        <w:t xml:space="preserve">Form RAD1 or Form RAD2 </w:t>
      </w:r>
      <w:r w:rsidRPr="002633EF">
        <w:rPr>
          <w:i w:val="0"/>
        </w:rPr>
        <w:t>template</w:t>
      </w:r>
      <w:r>
        <w:rPr>
          <w:i w:val="0"/>
        </w:rPr>
        <w:t>s, as the case may be,</w:t>
      </w:r>
      <w:r w:rsidRPr="002633EF">
        <w:rPr>
          <w:i w:val="0"/>
        </w:rPr>
        <w:t xml:space="preserve"> </w:t>
      </w:r>
      <w:r>
        <w:rPr>
          <w:i w:val="0"/>
        </w:rPr>
        <w:t>should</w:t>
      </w:r>
      <w:r w:rsidRPr="002633EF">
        <w:rPr>
          <w:i w:val="0"/>
        </w:rPr>
        <w:t xml:space="preserve"> be thoroughly reviewed and countersigned by a person </w:t>
      </w:r>
      <w:r>
        <w:rPr>
          <w:i w:val="0"/>
        </w:rPr>
        <w:t xml:space="preserve">within the relevant organisation who has received </w:t>
      </w:r>
      <w:r w:rsidRPr="002633EF">
        <w:rPr>
          <w:i w:val="0"/>
        </w:rPr>
        <w:t>appropriate</w:t>
      </w:r>
      <w:r>
        <w:rPr>
          <w:i w:val="0"/>
        </w:rPr>
        <w:t xml:space="preserve"> </w:t>
      </w:r>
      <w:r w:rsidR="00752077">
        <w:rPr>
          <w:i w:val="0"/>
        </w:rPr>
        <w:t>tr</w:t>
      </w:r>
      <w:r>
        <w:rPr>
          <w:i w:val="0"/>
        </w:rPr>
        <w:t>aining</w:t>
      </w:r>
      <w:r w:rsidRPr="002633EF">
        <w:rPr>
          <w:i w:val="0"/>
        </w:rPr>
        <w:t>.</w:t>
      </w:r>
    </w:p>
    <w:p w:rsidR="00D425F0" w:rsidRPr="002633EF" w:rsidRDefault="00D425F0" w:rsidP="00524CF9">
      <w:pPr>
        <w:pStyle w:val="ListParagraph"/>
        <w:numPr>
          <w:ilvl w:val="2"/>
          <w:numId w:val="2"/>
        </w:numPr>
        <w:rPr>
          <w:i w:val="0"/>
        </w:rPr>
      </w:pPr>
      <w:r w:rsidRPr="002633EF">
        <w:rPr>
          <w:i w:val="0"/>
        </w:rPr>
        <w:t xml:space="preserve">It is recommended that all Case Handlers </w:t>
      </w:r>
      <w:r>
        <w:rPr>
          <w:i w:val="0"/>
        </w:rPr>
        <w:t xml:space="preserve">within each organisation that has adopted this Best Practice Guidance </w:t>
      </w:r>
      <w:r w:rsidRPr="002633EF">
        <w:rPr>
          <w:i w:val="0"/>
        </w:rPr>
        <w:t xml:space="preserve">receive </w:t>
      </w:r>
      <w:r>
        <w:rPr>
          <w:i w:val="0"/>
        </w:rPr>
        <w:t>internal</w:t>
      </w:r>
      <w:r w:rsidRPr="002633EF">
        <w:rPr>
          <w:i w:val="0"/>
        </w:rPr>
        <w:t xml:space="preserve"> DPA awareness training </w:t>
      </w:r>
      <w:r>
        <w:rPr>
          <w:i w:val="0"/>
        </w:rPr>
        <w:t xml:space="preserve">to ensure </w:t>
      </w:r>
      <w:r w:rsidRPr="002633EF">
        <w:rPr>
          <w:i w:val="0"/>
        </w:rPr>
        <w:t xml:space="preserve">that they can identify a </w:t>
      </w:r>
      <w:r w:rsidR="00DC23E9">
        <w:rPr>
          <w:i w:val="0"/>
        </w:rPr>
        <w:t>Sch2, Part 1 Para 2</w:t>
      </w:r>
      <w:r w:rsidRPr="002633EF">
        <w:rPr>
          <w:i w:val="0"/>
        </w:rPr>
        <w:t xml:space="preserve"> request. </w:t>
      </w:r>
    </w:p>
    <w:p w:rsidR="00D425F0" w:rsidRPr="003F4BCC" w:rsidRDefault="00D425F0" w:rsidP="00524CF9">
      <w:pPr>
        <w:pStyle w:val="Heading3"/>
        <w:numPr>
          <w:ilvl w:val="1"/>
          <w:numId w:val="2"/>
        </w:numPr>
        <w:rPr>
          <w:i w:val="0"/>
        </w:rPr>
      </w:pPr>
      <w:bookmarkStart w:id="18" w:name="_Toc390881458"/>
      <w:r>
        <w:rPr>
          <w:i w:val="0"/>
        </w:rPr>
        <w:t>Escalation of I</w:t>
      </w:r>
      <w:r w:rsidRPr="003F4BCC">
        <w:rPr>
          <w:i w:val="0"/>
        </w:rPr>
        <w:t>ssues</w:t>
      </w:r>
      <w:bookmarkEnd w:id="18"/>
    </w:p>
    <w:p w:rsidR="00D425F0" w:rsidRDefault="00D425F0" w:rsidP="00C36F77">
      <w:pPr>
        <w:pStyle w:val="ListParagraph"/>
        <w:numPr>
          <w:ilvl w:val="2"/>
          <w:numId w:val="2"/>
        </w:numPr>
        <w:rPr>
          <w:i w:val="0"/>
        </w:rPr>
      </w:pPr>
      <w:r>
        <w:rPr>
          <w:i w:val="0"/>
        </w:rPr>
        <w:t xml:space="preserve">Repeated non-compliance with this Best Practice Guidance by an adopter of this Best Practice Guidance or systemic issues within a relevant organisation </w:t>
      </w:r>
      <w:r w:rsidRPr="0074527E">
        <w:rPr>
          <w:i w:val="0"/>
        </w:rPr>
        <w:t>should</w:t>
      </w:r>
      <w:r>
        <w:rPr>
          <w:i w:val="0"/>
        </w:rPr>
        <w:t xml:space="preserve"> be discussed at the IFB Q</w:t>
      </w:r>
      <w:r w:rsidRPr="003F4BCC">
        <w:rPr>
          <w:i w:val="0"/>
        </w:rPr>
        <w:t>uarterly Forum</w:t>
      </w:r>
      <w:r>
        <w:rPr>
          <w:i w:val="0"/>
        </w:rPr>
        <w:t>s</w:t>
      </w:r>
      <w:r w:rsidRPr="003F4BCC">
        <w:rPr>
          <w:i w:val="0"/>
        </w:rPr>
        <w:t xml:space="preserve"> or alternatively by utilising existing relationships between </w:t>
      </w:r>
      <w:r>
        <w:rPr>
          <w:i w:val="0"/>
        </w:rPr>
        <w:t>adopters of the of this Best Practice Guidance</w:t>
      </w:r>
      <w:r w:rsidRPr="003F4BCC">
        <w:rPr>
          <w:i w:val="0"/>
        </w:rPr>
        <w:t xml:space="preserve">. </w:t>
      </w:r>
    </w:p>
    <w:p w:rsidR="00D425F0" w:rsidRPr="006B059D" w:rsidRDefault="00D425F0" w:rsidP="00DB5AB4">
      <w:pPr>
        <w:pStyle w:val="ListParagraph"/>
        <w:numPr>
          <w:ilvl w:val="2"/>
          <w:numId w:val="2"/>
        </w:numPr>
        <w:rPr>
          <w:i w:val="0"/>
        </w:rPr>
      </w:pPr>
      <w:r>
        <w:rPr>
          <w:i w:val="0"/>
        </w:rPr>
        <w:t>As noted above, t</w:t>
      </w:r>
      <w:r w:rsidRPr="006B059D">
        <w:rPr>
          <w:i w:val="0"/>
        </w:rPr>
        <w:t xml:space="preserve">he IFB will </w:t>
      </w:r>
      <w:r>
        <w:rPr>
          <w:i w:val="0"/>
        </w:rPr>
        <w:t xml:space="preserve">promote use of this Best Practice Guidance and </w:t>
      </w:r>
      <w:r w:rsidRPr="006B059D">
        <w:rPr>
          <w:i w:val="0"/>
        </w:rPr>
        <w:t xml:space="preserve">facilitate the </w:t>
      </w:r>
      <w:r>
        <w:rPr>
          <w:i w:val="0"/>
        </w:rPr>
        <w:t xml:space="preserve">IFB </w:t>
      </w:r>
      <w:r w:rsidRPr="006B059D">
        <w:rPr>
          <w:i w:val="0"/>
        </w:rPr>
        <w:t>Quarterly Forum</w:t>
      </w:r>
      <w:r>
        <w:rPr>
          <w:i w:val="0"/>
        </w:rPr>
        <w:t>s,</w:t>
      </w:r>
      <w:r w:rsidRPr="006B059D">
        <w:rPr>
          <w:i w:val="0"/>
        </w:rPr>
        <w:t xml:space="preserve"> but will </w:t>
      </w:r>
      <w:r w:rsidRPr="006B059D">
        <w:t>not</w:t>
      </w:r>
      <w:r>
        <w:rPr>
          <w:i w:val="0"/>
        </w:rPr>
        <w:t xml:space="preserve"> in any way act as an a</w:t>
      </w:r>
      <w:r w:rsidRPr="006B059D">
        <w:rPr>
          <w:i w:val="0"/>
        </w:rPr>
        <w:t xml:space="preserve">rbitrator in the case of any disputes between </w:t>
      </w:r>
      <w:r>
        <w:rPr>
          <w:i w:val="0"/>
        </w:rPr>
        <w:t>adopters of</w:t>
      </w:r>
      <w:r w:rsidRPr="006B059D">
        <w:rPr>
          <w:i w:val="0"/>
        </w:rPr>
        <w:t xml:space="preserve"> </w:t>
      </w:r>
      <w:r>
        <w:rPr>
          <w:i w:val="0"/>
        </w:rPr>
        <w:t>this Best Practice</w:t>
      </w:r>
      <w:r w:rsidRPr="006B059D">
        <w:rPr>
          <w:i w:val="0"/>
        </w:rPr>
        <w:t xml:space="preserve"> </w:t>
      </w:r>
      <w:r>
        <w:rPr>
          <w:i w:val="0"/>
        </w:rPr>
        <w:t xml:space="preserve">Guidance </w:t>
      </w:r>
      <w:r w:rsidRPr="006B059D">
        <w:rPr>
          <w:i w:val="0"/>
        </w:rPr>
        <w:t>nor will they</w:t>
      </w:r>
      <w:r>
        <w:rPr>
          <w:i w:val="0"/>
        </w:rPr>
        <w:t xml:space="preserve"> deal with complaints by any adopters of this Best Practice</w:t>
      </w:r>
      <w:r w:rsidRPr="006B059D">
        <w:rPr>
          <w:i w:val="0"/>
        </w:rPr>
        <w:t xml:space="preserve">. </w:t>
      </w:r>
      <w:r>
        <w:rPr>
          <w:i w:val="0"/>
        </w:rPr>
        <w:t xml:space="preserve"> Adopters</w:t>
      </w:r>
      <w:r w:rsidRPr="006B059D">
        <w:rPr>
          <w:i w:val="0"/>
        </w:rPr>
        <w:t xml:space="preserve"> are encouraged to resolve any disputes they may have regarding the </w:t>
      </w:r>
      <w:r>
        <w:rPr>
          <w:i w:val="0"/>
        </w:rPr>
        <w:t>Best Practice</w:t>
      </w:r>
      <w:r w:rsidRPr="006B059D">
        <w:rPr>
          <w:i w:val="0"/>
        </w:rPr>
        <w:t xml:space="preserve"> between </w:t>
      </w:r>
      <w:r>
        <w:rPr>
          <w:i w:val="0"/>
        </w:rPr>
        <w:t>themselves</w:t>
      </w:r>
      <w:r w:rsidRPr="006B059D">
        <w:rPr>
          <w:i w:val="0"/>
        </w:rPr>
        <w:t xml:space="preserve">. </w:t>
      </w:r>
    </w:p>
    <w:p w:rsidR="00D425F0" w:rsidRPr="003F4BCC" w:rsidRDefault="00D425F0" w:rsidP="00524CF9">
      <w:pPr>
        <w:pStyle w:val="Heading3"/>
        <w:numPr>
          <w:ilvl w:val="1"/>
          <w:numId w:val="2"/>
        </w:numPr>
        <w:rPr>
          <w:i w:val="0"/>
        </w:rPr>
      </w:pPr>
      <w:bookmarkStart w:id="19" w:name="_Toc390881459"/>
      <w:r w:rsidRPr="003F4BCC">
        <w:rPr>
          <w:i w:val="0"/>
        </w:rPr>
        <w:t xml:space="preserve">Recording </w:t>
      </w:r>
      <w:r>
        <w:rPr>
          <w:i w:val="0"/>
        </w:rPr>
        <w:t>R</w:t>
      </w:r>
      <w:r w:rsidRPr="003F4BCC">
        <w:rPr>
          <w:i w:val="0"/>
        </w:rPr>
        <w:t>equests</w:t>
      </w:r>
      <w:bookmarkEnd w:id="19"/>
    </w:p>
    <w:p w:rsidR="00D425F0" w:rsidRPr="00F02016" w:rsidRDefault="00D425F0">
      <w:pPr>
        <w:pStyle w:val="ListParagraph"/>
        <w:numPr>
          <w:ilvl w:val="2"/>
          <w:numId w:val="2"/>
        </w:numPr>
        <w:rPr>
          <w:i w:val="0"/>
        </w:rPr>
      </w:pPr>
      <w:r w:rsidRPr="00F02016">
        <w:rPr>
          <w:i w:val="0"/>
        </w:rPr>
        <w:t xml:space="preserve">All incoming and outgoing requests </w:t>
      </w:r>
      <w:r>
        <w:rPr>
          <w:i w:val="0"/>
        </w:rPr>
        <w:t xml:space="preserve">made under </w:t>
      </w:r>
      <w:r w:rsidR="00DC23E9">
        <w:rPr>
          <w:i w:val="0"/>
        </w:rPr>
        <w:t>Sch2, Part 1 Para 2</w:t>
      </w:r>
      <w:r>
        <w:rPr>
          <w:i w:val="0"/>
        </w:rPr>
        <w:t xml:space="preserve"> of the DPA </w:t>
      </w:r>
      <w:r w:rsidRPr="00F02016">
        <w:rPr>
          <w:i w:val="0"/>
        </w:rPr>
        <w:t xml:space="preserve">should be recorded centrally within your organisation. </w:t>
      </w:r>
      <w:r w:rsidRPr="0074527E">
        <w:rPr>
          <w:i w:val="0"/>
        </w:rPr>
        <w:t xml:space="preserve">Guidance on recording requests </w:t>
      </w:r>
      <w:r>
        <w:rPr>
          <w:i w:val="0"/>
        </w:rPr>
        <w:t>is set out</w:t>
      </w:r>
      <w:r w:rsidRPr="0074527E">
        <w:rPr>
          <w:i w:val="0"/>
        </w:rPr>
        <w:t xml:space="preserve"> in section 4.1</w:t>
      </w:r>
      <w:r>
        <w:rPr>
          <w:i w:val="0"/>
        </w:rPr>
        <w:t xml:space="preserve"> of this Best Practice Guidance</w:t>
      </w:r>
      <w:r w:rsidRPr="0074527E">
        <w:rPr>
          <w:i w:val="0"/>
        </w:rPr>
        <w:t>.</w:t>
      </w:r>
    </w:p>
    <w:p w:rsidR="00D425F0" w:rsidRPr="00BA4A61" w:rsidRDefault="00D425F0" w:rsidP="00DB5AB4">
      <w:pPr>
        <w:pStyle w:val="ListParagraph"/>
        <w:numPr>
          <w:ilvl w:val="2"/>
          <w:numId w:val="2"/>
        </w:numPr>
        <w:rPr>
          <w:i w:val="0"/>
        </w:rPr>
      </w:pPr>
      <w:r w:rsidRPr="00BA4A61">
        <w:rPr>
          <w:i w:val="0"/>
        </w:rPr>
        <w:t xml:space="preserve">It is </w:t>
      </w:r>
      <w:r>
        <w:rPr>
          <w:i w:val="0"/>
        </w:rPr>
        <w:t>suggested</w:t>
      </w:r>
      <w:r w:rsidRPr="00BA4A61">
        <w:rPr>
          <w:i w:val="0"/>
        </w:rPr>
        <w:t xml:space="preserve"> that </w:t>
      </w:r>
      <w:r>
        <w:rPr>
          <w:i w:val="0"/>
        </w:rPr>
        <w:t>adopter of this Best Practice Guidance</w:t>
      </w:r>
      <w:r w:rsidRPr="00BA4A61">
        <w:rPr>
          <w:i w:val="0"/>
        </w:rPr>
        <w:t xml:space="preserve"> build</w:t>
      </w:r>
      <w:r>
        <w:rPr>
          <w:i w:val="0"/>
        </w:rPr>
        <w:t>s</w:t>
      </w:r>
      <w:r w:rsidRPr="00BA4A61">
        <w:rPr>
          <w:i w:val="0"/>
        </w:rPr>
        <w:t xml:space="preserve"> on the minimum information to conduct a more detailed analysis</w:t>
      </w:r>
      <w:r>
        <w:rPr>
          <w:i w:val="0"/>
        </w:rPr>
        <w:t xml:space="preserve"> as set out in Section 4 of this Best Practice Guidance below</w:t>
      </w:r>
      <w:r w:rsidRPr="00BA4A61">
        <w:rPr>
          <w:i w:val="0"/>
        </w:rPr>
        <w:t xml:space="preserve">. </w:t>
      </w:r>
    </w:p>
    <w:p w:rsidR="00D425F0" w:rsidRPr="003F4BCC" w:rsidRDefault="00D425F0" w:rsidP="00524CF9">
      <w:pPr>
        <w:pStyle w:val="Heading3"/>
        <w:numPr>
          <w:ilvl w:val="1"/>
          <w:numId w:val="2"/>
        </w:numPr>
        <w:rPr>
          <w:i w:val="0"/>
        </w:rPr>
      </w:pPr>
      <w:bookmarkStart w:id="20" w:name="_Toc390881460"/>
      <w:r>
        <w:rPr>
          <w:i w:val="0"/>
        </w:rPr>
        <w:t>Analysis of D</w:t>
      </w:r>
      <w:r w:rsidRPr="003F4BCC">
        <w:rPr>
          <w:i w:val="0"/>
        </w:rPr>
        <w:t>ata</w:t>
      </w:r>
      <w:bookmarkEnd w:id="20"/>
    </w:p>
    <w:p w:rsidR="00D425F0" w:rsidRPr="00BA4A61" w:rsidRDefault="00D425F0" w:rsidP="00524CF9">
      <w:pPr>
        <w:pStyle w:val="ListParagraph"/>
        <w:numPr>
          <w:ilvl w:val="2"/>
          <w:numId w:val="2"/>
        </w:numPr>
        <w:rPr>
          <w:i w:val="0"/>
        </w:rPr>
      </w:pPr>
      <w:r w:rsidRPr="003F4BCC">
        <w:rPr>
          <w:i w:val="0"/>
        </w:rPr>
        <w:t xml:space="preserve">The data collected </w:t>
      </w:r>
      <w:r w:rsidR="00B700BF">
        <w:rPr>
          <w:i w:val="0"/>
        </w:rPr>
        <w:t>under</w:t>
      </w:r>
      <w:r>
        <w:rPr>
          <w:i w:val="0"/>
        </w:rPr>
        <w:t xml:space="preserve"> Paragraph 3.11 of this Best Practice Guidance</w:t>
      </w:r>
      <w:r w:rsidRPr="00BA4A61">
        <w:rPr>
          <w:i w:val="0"/>
        </w:rPr>
        <w:t xml:space="preserve"> should be analysed </w:t>
      </w:r>
      <w:r>
        <w:rPr>
          <w:i w:val="0"/>
        </w:rPr>
        <w:t>by each organisation on a regular basis. Any t</w:t>
      </w:r>
      <w:r w:rsidRPr="00BA4A61">
        <w:rPr>
          <w:i w:val="0"/>
        </w:rPr>
        <w:t xml:space="preserve">rends and/or training needs should be identified </w:t>
      </w:r>
      <w:r>
        <w:rPr>
          <w:i w:val="0"/>
        </w:rPr>
        <w:t>and</w:t>
      </w:r>
      <w:r w:rsidRPr="00BA4A61">
        <w:rPr>
          <w:i w:val="0"/>
        </w:rPr>
        <w:t xml:space="preserve"> </w:t>
      </w:r>
      <w:r>
        <w:rPr>
          <w:i w:val="0"/>
        </w:rPr>
        <w:t xml:space="preserve">a </w:t>
      </w:r>
      <w:r w:rsidRPr="00BA4A61">
        <w:rPr>
          <w:i w:val="0"/>
        </w:rPr>
        <w:t>root cause analysis</w:t>
      </w:r>
      <w:r>
        <w:rPr>
          <w:i w:val="0"/>
        </w:rPr>
        <w:t xml:space="preserve"> in respect of such trends and/or training needs</w:t>
      </w:r>
      <w:r w:rsidRPr="00BA4A61">
        <w:rPr>
          <w:i w:val="0"/>
        </w:rPr>
        <w:t xml:space="preserve"> completed to determine appropriate corrective action.</w:t>
      </w:r>
    </w:p>
    <w:p w:rsidR="00D425F0" w:rsidRPr="00BA4A61" w:rsidRDefault="00D425F0" w:rsidP="00524CF9">
      <w:pPr>
        <w:pStyle w:val="ListParagraph"/>
        <w:numPr>
          <w:ilvl w:val="2"/>
          <w:numId w:val="2"/>
        </w:numPr>
        <w:rPr>
          <w:i w:val="0"/>
        </w:rPr>
      </w:pPr>
      <w:r>
        <w:rPr>
          <w:i w:val="0"/>
        </w:rPr>
        <w:t xml:space="preserve">Each adopter of this Best Practice Guidance should review such data </w:t>
      </w:r>
      <w:r w:rsidRPr="00BA4A61">
        <w:rPr>
          <w:i w:val="0"/>
        </w:rPr>
        <w:t xml:space="preserve">to ensure </w:t>
      </w:r>
      <w:proofErr w:type="spellStart"/>
      <w:r>
        <w:rPr>
          <w:i w:val="0"/>
        </w:rPr>
        <w:t>it</w:t>
      </w:r>
      <w:r w:rsidRPr="00BA4A61">
        <w:rPr>
          <w:i w:val="0"/>
        </w:rPr>
        <w:t>’s</w:t>
      </w:r>
      <w:proofErr w:type="spellEnd"/>
      <w:r w:rsidRPr="00BA4A61">
        <w:rPr>
          <w:i w:val="0"/>
        </w:rPr>
        <w:t xml:space="preserve"> compliance with </w:t>
      </w:r>
      <w:r>
        <w:rPr>
          <w:i w:val="0"/>
        </w:rPr>
        <w:t>this</w:t>
      </w:r>
      <w:r w:rsidRPr="00BA4A61">
        <w:rPr>
          <w:i w:val="0"/>
        </w:rPr>
        <w:t xml:space="preserve"> </w:t>
      </w:r>
      <w:r>
        <w:rPr>
          <w:i w:val="0"/>
        </w:rPr>
        <w:t>Best Practice Guidance</w:t>
      </w:r>
      <w:r w:rsidRPr="00BA4A61">
        <w:rPr>
          <w:i w:val="0"/>
        </w:rPr>
        <w:t xml:space="preserve">. </w:t>
      </w:r>
      <w:r>
        <w:rPr>
          <w:i w:val="0"/>
        </w:rPr>
        <w:t>It is suggested that this</w:t>
      </w:r>
      <w:r w:rsidRPr="00BA4A61">
        <w:rPr>
          <w:i w:val="0"/>
        </w:rPr>
        <w:t xml:space="preserve"> </w:t>
      </w:r>
      <w:r>
        <w:rPr>
          <w:i w:val="0"/>
        </w:rPr>
        <w:t xml:space="preserve">should </w:t>
      </w:r>
      <w:r w:rsidRPr="00BA4A61">
        <w:rPr>
          <w:i w:val="0"/>
        </w:rPr>
        <w:t xml:space="preserve">involve a review of the volume of compliant </w:t>
      </w:r>
      <w:r w:rsidR="00DC23E9">
        <w:rPr>
          <w:i w:val="0"/>
        </w:rPr>
        <w:t>Sch2, Part 1 Para 2</w:t>
      </w:r>
      <w:r>
        <w:rPr>
          <w:i w:val="0"/>
        </w:rPr>
        <w:t xml:space="preserve"> </w:t>
      </w:r>
      <w:r w:rsidRPr="00BA4A61">
        <w:rPr>
          <w:i w:val="0"/>
        </w:rPr>
        <w:t xml:space="preserve">requests incoming and outgoing and the speed of responses. </w:t>
      </w:r>
    </w:p>
    <w:p w:rsidR="00D425F0" w:rsidRPr="00BA4A61" w:rsidRDefault="00D425F0" w:rsidP="00524CF9">
      <w:pPr>
        <w:pStyle w:val="ListParagraph"/>
        <w:numPr>
          <w:ilvl w:val="2"/>
          <w:numId w:val="2"/>
        </w:numPr>
        <w:rPr>
          <w:i w:val="0"/>
        </w:rPr>
      </w:pPr>
      <w:r w:rsidRPr="00BA4A61">
        <w:rPr>
          <w:i w:val="0"/>
        </w:rPr>
        <w:t xml:space="preserve">Any training needs </w:t>
      </w:r>
      <w:r>
        <w:rPr>
          <w:i w:val="0"/>
        </w:rPr>
        <w:t xml:space="preserve">in respect of </w:t>
      </w:r>
      <w:r w:rsidR="00DC23E9">
        <w:rPr>
          <w:i w:val="0"/>
        </w:rPr>
        <w:t>Sch2, Part 1 Para 2</w:t>
      </w:r>
      <w:r>
        <w:rPr>
          <w:i w:val="0"/>
        </w:rPr>
        <w:t xml:space="preserve"> requests which are </w:t>
      </w:r>
      <w:r w:rsidRPr="00BA4A61">
        <w:rPr>
          <w:i w:val="0"/>
        </w:rPr>
        <w:t xml:space="preserve">identified should be resolved </w:t>
      </w:r>
      <w:r>
        <w:rPr>
          <w:i w:val="0"/>
        </w:rPr>
        <w:t>as soon as possible.</w:t>
      </w:r>
      <w:r w:rsidRPr="00BA4A61">
        <w:rPr>
          <w:i w:val="0"/>
        </w:rPr>
        <w:t xml:space="preserve"> </w:t>
      </w:r>
    </w:p>
    <w:p w:rsidR="00D425F0" w:rsidRPr="00BA4A61" w:rsidRDefault="00D425F0" w:rsidP="009A419A">
      <w:pPr>
        <w:pStyle w:val="ListParagraph"/>
        <w:numPr>
          <w:ilvl w:val="2"/>
          <w:numId w:val="2"/>
        </w:numPr>
        <w:rPr>
          <w:i w:val="0"/>
        </w:rPr>
      </w:pPr>
      <w:r w:rsidRPr="00BA4A61">
        <w:rPr>
          <w:i w:val="0"/>
        </w:rPr>
        <w:t xml:space="preserve">It is </w:t>
      </w:r>
      <w:r>
        <w:rPr>
          <w:i w:val="0"/>
        </w:rPr>
        <w:t>suggested</w:t>
      </w:r>
      <w:r w:rsidRPr="00BA4A61">
        <w:rPr>
          <w:i w:val="0"/>
        </w:rPr>
        <w:t xml:space="preserve"> that benefits </w:t>
      </w:r>
      <w:r>
        <w:rPr>
          <w:i w:val="0"/>
        </w:rPr>
        <w:t xml:space="preserve">of compliance with this Best Practice Guidance </w:t>
      </w:r>
      <w:r w:rsidRPr="00BA4A61">
        <w:rPr>
          <w:i w:val="0"/>
        </w:rPr>
        <w:t>are tracked and recorded</w:t>
      </w:r>
      <w:r>
        <w:rPr>
          <w:i w:val="0"/>
        </w:rPr>
        <w:t>,</w:t>
      </w:r>
      <w:r w:rsidRPr="00BA4A61">
        <w:rPr>
          <w:i w:val="0"/>
        </w:rPr>
        <w:t xml:space="preserve"> with output shared at the IFB Quarterly </w:t>
      </w:r>
      <w:r>
        <w:rPr>
          <w:i w:val="0"/>
        </w:rPr>
        <w:t>Forums, as appropriate</w:t>
      </w:r>
      <w:r w:rsidRPr="00BA4A61">
        <w:rPr>
          <w:i w:val="0"/>
        </w:rPr>
        <w:t>.</w:t>
      </w:r>
    </w:p>
    <w:p w:rsidR="00D425F0" w:rsidRPr="003F4BCC" w:rsidRDefault="00D425F0" w:rsidP="00524CF9">
      <w:pPr>
        <w:pStyle w:val="Heading3"/>
        <w:numPr>
          <w:ilvl w:val="1"/>
          <w:numId w:val="2"/>
        </w:numPr>
        <w:rPr>
          <w:i w:val="0"/>
        </w:rPr>
      </w:pPr>
      <w:bookmarkStart w:id="21" w:name="_Toc390881461"/>
      <w:r>
        <w:rPr>
          <w:i w:val="0"/>
        </w:rPr>
        <w:t>Supplier Relationships</w:t>
      </w:r>
      <w:bookmarkEnd w:id="21"/>
    </w:p>
    <w:p w:rsidR="00D425F0" w:rsidRDefault="00D425F0" w:rsidP="00524CF9">
      <w:pPr>
        <w:pStyle w:val="ListParagraph"/>
        <w:numPr>
          <w:ilvl w:val="2"/>
          <w:numId w:val="2"/>
        </w:numPr>
        <w:rPr>
          <w:i w:val="0"/>
        </w:rPr>
      </w:pPr>
      <w:r w:rsidRPr="003F4BCC">
        <w:rPr>
          <w:i w:val="0"/>
        </w:rPr>
        <w:t xml:space="preserve">It is </w:t>
      </w:r>
      <w:r w:rsidRPr="0074527E">
        <w:rPr>
          <w:i w:val="0"/>
        </w:rPr>
        <w:t>recommended</w:t>
      </w:r>
      <w:r w:rsidRPr="003F4BCC">
        <w:rPr>
          <w:i w:val="0"/>
        </w:rPr>
        <w:t xml:space="preserve"> that adherence to </w:t>
      </w:r>
      <w:r>
        <w:rPr>
          <w:i w:val="0"/>
        </w:rPr>
        <w:t>this</w:t>
      </w:r>
      <w:r w:rsidRPr="003F4BCC">
        <w:rPr>
          <w:i w:val="0"/>
        </w:rPr>
        <w:t xml:space="preserve"> </w:t>
      </w:r>
      <w:r>
        <w:rPr>
          <w:i w:val="0"/>
        </w:rPr>
        <w:t>Best Practice</w:t>
      </w:r>
      <w:r w:rsidRPr="003F4BCC">
        <w:rPr>
          <w:i w:val="0"/>
        </w:rPr>
        <w:t xml:space="preserve"> </w:t>
      </w:r>
      <w:r>
        <w:rPr>
          <w:i w:val="0"/>
        </w:rPr>
        <w:t xml:space="preserve">Guidance </w:t>
      </w:r>
      <w:r w:rsidRPr="003F4BCC">
        <w:rPr>
          <w:i w:val="0"/>
        </w:rPr>
        <w:t xml:space="preserve">should form part of </w:t>
      </w:r>
      <w:r>
        <w:rPr>
          <w:i w:val="0"/>
        </w:rPr>
        <w:t>each adopter</w:t>
      </w:r>
      <w:r w:rsidRPr="003F4BCC">
        <w:rPr>
          <w:i w:val="0"/>
        </w:rPr>
        <w:t xml:space="preserve"> organisation</w:t>
      </w:r>
      <w:r>
        <w:rPr>
          <w:i w:val="0"/>
        </w:rPr>
        <w:t>’</w:t>
      </w:r>
      <w:r w:rsidRPr="003F4BCC">
        <w:rPr>
          <w:i w:val="0"/>
        </w:rPr>
        <w:t xml:space="preserve">s technical audit and supplier audit process. </w:t>
      </w:r>
    </w:p>
    <w:p w:rsidR="00D425F0" w:rsidRDefault="00D425F0" w:rsidP="008C0CF2">
      <w:pPr>
        <w:pStyle w:val="ListParagraph"/>
        <w:numPr>
          <w:ilvl w:val="2"/>
          <w:numId w:val="2"/>
        </w:numPr>
        <w:rPr>
          <w:i w:val="0"/>
        </w:rPr>
      </w:pPr>
      <w:r>
        <w:rPr>
          <w:i w:val="0"/>
        </w:rPr>
        <w:t>This Best Practice Guidance is not intended to override any pre-existing or internal service or contractual agreements between insurers and their service providers.</w:t>
      </w:r>
    </w:p>
    <w:p w:rsidR="00D425F0" w:rsidRPr="008C0CF2" w:rsidRDefault="00D425F0" w:rsidP="008C0CF2">
      <w:pPr>
        <w:pStyle w:val="ListParagraph"/>
        <w:numPr>
          <w:ilvl w:val="2"/>
          <w:numId w:val="2"/>
        </w:numPr>
        <w:rPr>
          <w:i w:val="0"/>
        </w:rPr>
      </w:pPr>
      <w:r w:rsidRPr="008C0CF2">
        <w:rPr>
          <w:i w:val="0"/>
        </w:rPr>
        <w:t xml:space="preserve">It is expected that when sharing information, suppliers used by insurance companies will </w:t>
      </w:r>
      <w:r>
        <w:rPr>
          <w:i w:val="0"/>
        </w:rPr>
        <w:t xml:space="preserve">comply with </w:t>
      </w:r>
      <w:r w:rsidR="00DC23E9">
        <w:rPr>
          <w:i w:val="0"/>
        </w:rPr>
        <w:t>Sch2, Part 1 Para 2</w:t>
      </w:r>
      <w:r w:rsidRPr="008C0CF2">
        <w:rPr>
          <w:i w:val="0"/>
        </w:rPr>
        <w:t xml:space="preserve"> of the </w:t>
      </w:r>
      <w:r>
        <w:rPr>
          <w:i w:val="0"/>
        </w:rPr>
        <w:t>DPA</w:t>
      </w:r>
      <w:r w:rsidRPr="008C0CF2">
        <w:rPr>
          <w:i w:val="0"/>
        </w:rPr>
        <w:t xml:space="preserve"> and adhere to </w:t>
      </w:r>
      <w:r>
        <w:rPr>
          <w:i w:val="0"/>
        </w:rPr>
        <w:t>the processes set out in this</w:t>
      </w:r>
      <w:r w:rsidRPr="008C0CF2">
        <w:rPr>
          <w:i w:val="0"/>
        </w:rPr>
        <w:t xml:space="preserve"> Best Practice </w:t>
      </w:r>
      <w:r>
        <w:rPr>
          <w:i w:val="0"/>
        </w:rPr>
        <w:t>Guidance</w:t>
      </w:r>
      <w:r w:rsidRPr="008C0CF2">
        <w:rPr>
          <w:i w:val="0"/>
        </w:rPr>
        <w:t>.</w:t>
      </w:r>
      <w:r w:rsidRPr="00E04E4E">
        <w:rPr>
          <w:highlight w:val="lightGray"/>
        </w:rPr>
        <w:br w:type="page"/>
      </w:r>
    </w:p>
    <w:p w:rsidR="00D425F0" w:rsidRPr="00C36F77" w:rsidRDefault="00D425F0" w:rsidP="00C4072F">
      <w:pPr>
        <w:pStyle w:val="Heading1"/>
        <w:numPr>
          <w:ilvl w:val="0"/>
          <w:numId w:val="2"/>
        </w:numPr>
        <w:rPr>
          <w:i w:val="0"/>
        </w:rPr>
      </w:pPr>
      <w:bookmarkStart w:id="22" w:name="_Toc390881462"/>
      <w:r>
        <w:rPr>
          <w:i w:val="0"/>
        </w:rPr>
        <w:t>Collecting Management Information Guidance</w:t>
      </w:r>
      <w:bookmarkEnd w:id="22"/>
    </w:p>
    <w:p w:rsidR="00D425F0" w:rsidRPr="00C36F77" w:rsidRDefault="00D425F0" w:rsidP="00727623">
      <w:pPr>
        <w:rPr>
          <w:i w:val="0"/>
        </w:rPr>
      </w:pPr>
    </w:p>
    <w:p w:rsidR="00D425F0" w:rsidRDefault="00D425F0" w:rsidP="0074527E">
      <w:pPr>
        <w:pStyle w:val="ListParagraph"/>
        <w:numPr>
          <w:ilvl w:val="1"/>
          <w:numId w:val="2"/>
        </w:numPr>
        <w:rPr>
          <w:i w:val="0"/>
        </w:rPr>
      </w:pPr>
      <w:r w:rsidRPr="0074527E">
        <w:rPr>
          <w:i w:val="0"/>
        </w:rPr>
        <w:t xml:space="preserve">The following provides a basic framework for the collection of </w:t>
      </w:r>
      <w:r>
        <w:rPr>
          <w:i w:val="0"/>
        </w:rPr>
        <w:t>management information, (“</w:t>
      </w:r>
      <w:r w:rsidRPr="00DB5AB4">
        <w:rPr>
          <w:b/>
          <w:i w:val="0"/>
        </w:rPr>
        <w:t>MI</w:t>
      </w:r>
      <w:r>
        <w:rPr>
          <w:i w:val="0"/>
        </w:rPr>
        <w:t>”) relevant to this Best Practice Guidance</w:t>
      </w:r>
      <w:r w:rsidRPr="0074527E">
        <w:rPr>
          <w:i w:val="0"/>
        </w:rPr>
        <w:t>:</w:t>
      </w:r>
    </w:p>
    <w:p w:rsidR="00D425F0" w:rsidRPr="0074527E" w:rsidRDefault="00D425F0" w:rsidP="0074527E">
      <w:pPr>
        <w:pStyle w:val="ListParagraph"/>
        <w:ind w:left="1080"/>
        <w:rPr>
          <w:i w:val="0"/>
        </w:rPr>
      </w:pPr>
    </w:p>
    <w:p w:rsidR="00D425F0" w:rsidRDefault="00D425F0" w:rsidP="00524CF9">
      <w:pPr>
        <w:pStyle w:val="ListParagraph"/>
        <w:numPr>
          <w:ilvl w:val="0"/>
          <w:numId w:val="4"/>
        </w:numPr>
        <w:rPr>
          <w:i w:val="0"/>
        </w:rPr>
      </w:pPr>
      <w:r>
        <w:rPr>
          <w:i w:val="0"/>
        </w:rPr>
        <w:t xml:space="preserve">Making a request under </w:t>
      </w:r>
      <w:r w:rsidR="00DC23E9">
        <w:rPr>
          <w:i w:val="0"/>
        </w:rPr>
        <w:t xml:space="preserve">Sch2, Part 1 Para 2 </w:t>
      </w:r>
      <w:r>
        <w:rPr>
          <w:i w:val="0"/>
        </w:rPr>
        <w:t>of the DPA:</w:t>
      </w:r>
    </w:p>
    <w:p w:rsidR="00D425F0" w:rsidRPr="00C36F77" w:rsidRDefault="00D425F0" w:rsidP="00821975">
      <w:pPr>
        <w:pStyle w:val="ListParagraph"/>
        <w:ind w:left="360"/>
        <w:rPr>
          <w:i w:val="0"/>
        </w:rPr>
      </w:pPr>
    </w:p>
    <w:p w:rsidR="00D425F0" w:rsidRPr="00C36F77" w:rsidRDefault="00D425F0" w:rsidP="00524CF9">
      <w:pPr>
        <w:pStyle w:val="ListParagraph"/>
        <w:numPr>
          <w:ilvl w:val="1"/>
          <w:numId w:val="4"/>
        </w:numPr>
        <w:rPr>
          <w:i w:val="0"/>
        </w:rPr>
      </w:pPr>
      <w:r>
        <w:rPr>
          <w:i w:val="0"/>
        </w:rPr>
        <w:t>name of the organisation the request has been</w:t>
      </w:r>
      <w:r w:rsidRPr="00C36F77">
        <w:rPr>
          <w:i w:val="0"/>
        </w:rPr>
        <w:t xml:space="preserve"> sent to</w:t>
      </w:r>
    </w:p>
    <w:p w:rsidR="00D425F0" w:rsidRDefault="00D425F0" w:rsidP="00524CF9">
      <w:pPr>
        <w:pStyle w:val="ListParagraph"/>
        <w:numPr>
          <w:ilvl w:val="1"/>
          <w:numId w:val="4"/>
        </w:numPr>
        <w:rPr>
          <w:i w:val="0"/>
        </w:rPr>
      </w:pPr>
      <w:r>
        <w:rPr>
          <w:i w:val="0"/>
        </w:rPr>
        <w:t>reason for request (which of the Purposes does the requester wish to process the relevant personal data for, i.e. the purposes of the prevention or detection of crime, the apprehension or prosecution of offenders, and/or the assessment or collection of any tax or duty or any imposition of a similar nature?)</w:t>
      </w:r>
    </w:p>
    <w:p w:rsidR="00D425F0" w:rsidRDefault="00D425F0" w:rsidP="00524CF9">
      <w:pPr>
        <w:pStyle w:val="ListParagraph"/>
        <w:numPr>
          <w:ilvl w:val="1"/>
          <w:numId w:val="4"/>
        </w:numPr>
        <w:rPr>
          <w:i w:val="0"/>
        </w:rPr>
      </w:pPr>
      <w:r>
        <w:rPr>
          <w:i w:val="0"/>
        </w:rPr>
        <w:t>details of the nature and extent of the personal data requested</w:t>
      </w:r>
    </w:p>
    <w:p w:rsidR="00D425F0" w:rsidRDefault="00D425F0" w:rsidP="00524CF9">
      <w:pPr>
        <w:pStyle w:val="ListParagraph"/>
        <w:numPr>
          <w:ilvl w:val="1"/>
          <w:numId w:val="4"/>
        </w:numPr>
        <w:rPr>
          <w:i w:val="0"/>
        </w:rPr>
      </w:pPr>
      <w:r>
        <w:rPr>
          <w:i w:val="0"/>
        </w:rPr>
        <w:t>details of the specific Purposes the requested personal data will be used for</w:t>
      </w:r>
    </w:p>
    <w:p w:rsidR="00D425F0" w:rsidRDefault="00D425F0" w:rsidP="00524CF9">
      <w:pPr>
        <w:pStyle w:val="ListParagraph"/>
        <w:numPr>
          <w:ilvl w:val="1"/>
          <w:numId w:val="4"/>
        </w:numPr>
        <w:rPr>
          <w:i w:val="0"/>
        </w:rPr>
      </w:pPr>
      <w:r>
        <w:rPr>
          <w:i w:val="0"/>
        </w:rPr>
        <w:t>details of why the requested personal data cannot be obtained from another source</w:t>
      </w:r>
    </w:p>
    <w:p w:rsidR="00D425F0" w:rsidRPr="00C36F77" w:rsidRDefault="00D425F0" w:rsidP="00524CF9">
      <w:pPr>
        <w:pStyle w:val="ListParagraph"/>
        <w:numPr>
          <w:ilvl w:val="1"/>
          <w:numId w:val="4"/>
        </w:numPr>
        <w:rPr>
          <w:i w:val="0"/>
        </w:rPr>
      </w:pPr>
      <w:r>
        <w:rPr>
          <w:i w:val="0"/>
        </w:rPr>
        <w:t>details of why not releasing the requested personal data would be likely to prejudice/significantly harm the stated Purposes</w:t>
      </w:r>
    </w:p>
    <w:p w:rsidR="00D425F0" w:rsidRPr="00C36F77" w:rsidRDefault="00D425F0" w:rsidP="00524CF9">
      <w:pPr>
        <w:pStyle w:val="ListParagraph"/>
        <w:numPr>
          <w:ilvl w:val="1"/>
          <w:numId w:val="4"/>
        </w:numPr>
        <w:rPr>
          <w:i w:val="0"/>
        </w:rPr>
      </w:pPr>
      <w:r>
        <w:rPr>
          <w:i w:val="0"/>
        </w:rPr>
        <w:t>reference number (requester’s organisation)</w:t>
      </w:r>
    </w:p>
    <w:p w:rsidR="00D425F0" w:rsidRPr="003F4BCC" w:rsidRDefault="00D425F0" w:rsidP="00524CF9">
      <w:pPr>
        <w:pStyle w:val="ListParagraph"/>
        <w:numPr>
          <w:ilvl w:val="1"/>
          <w:numId w:val="4"/>
        </w:numPr>
        <w:rPr>
          <w:i w:val="0"/>
        </w:rPr>
      </w:pPr>
      <w:r>
        <w:rPr>
          <w:i w:val="0"/>
        </w:rPr>
        <w:t>reference number (responder’s</w:t>
      </w:r>
      <w:r w:rsidRPr="003F4BCC">
        <w:rPr>
          <w:i w:val="0"/>
        </w:rPr>
        <w:t xml:space="preserve"> organisation)</w:t>
      </w:r>
    </w:p>
    <w:p w:rsidR="00D425F0" w:rsidRPr="003F4BCC" w:rsidRDefault="00D425F0" w:rsidP="00524CF9">
      <w:pPr>
        <w:pStyle w:val="ListParagraph"/>
        <w:numPr>
          <w:ilvl w:val="1"/>
          <w:numId w:val="4"/>
        </w:numPr>
        <w:rPr>
          <w:i w:val="0"/>
        </w:rPr>
      </w:pPr>
      <w:r>
        <w:rPr>
          <w:i w:val="0"/>
        </w:rPr>
        <w:t>d</w:t>
      </w:r>
      <w:r w:rsidRPr="003F4BCC">
        <w:rPr>
          <w:i w:val="0"/>
        </w:rPr>
        <w:t>ate request was sent</w:t>
      </w:r>
    </w:p>
    <w:p w:rsidR="00D425F0" w:rsidRPr="003F4BCC" w:rsidRDefault="00D425F0" w:rsidP="00524CF9">
      <w:pPr>
        <w:pStyle w:val="ListParagraph"/>
        <w:numPr>
          <w:ilvl w:val="1"/>
          <w:numId w:val="4"/>
        </w:numPr>
        <w:rPr>
          <w:i w:val="0"/>
        </w:rPr>
      </w:pPr>
      <w:r>
        <w:rPr>
          <w:i w:val="0"/>
        </w:rPr>
        <w:t>d</w:t>
      </w:r>
      <w:r w:rsidRPr="003F4BCC">
        <w:rPr>
          <w:i w:val="0"/>
        </w:rPr>
        <w:t>ate request was responded to</w:t>
      </w:r>
      <w:r>
        <w:rPr>
          <w:i w:val="0"/>
        </w:rPr>
        <w:t xml:space="preserve"> if a response is received</w:t>
      </w:r>
    </w:p>
    <w:p w:rsidR="00D425F0" w:rsidRPr="003F4BCC" w:rsidRDefault="00D425F0" w:rsidP="00524CF9">
      <w:pPr>
        <w:pStyle w:val="ListParagraph"/>
        <w:numPr>
          <w:ilvl w:val="1"/>
          <w:numId w:val="4"/>
        </w:numPr>
        <w:rPr>
          <w:i w:val="0"/>
        </w:rPr>
      </w:pPr>
      <w:r>
        <w:rPr>
          <w:i w:val="0"/>
        </w:rPr>
        <w:t xml:space="preserve">details of how </w:t>
      </w:r>
      <w:r w:rsidRPr="003F4BCC">
        <w:rPr>
          <w:i w:val="0"/>
        </w:rPr>
        <w:t>the request wa</w:t>
      </w:r>
      <w:r>
        <w:rPr>
          <w:i w:val="0"/>
        </w:rPr>
        <w:t>s responded to (Options: Fully; In Part; No Response-No I</w:t>
      </w:r>
      <w:r w:rsidRPr="003F4BCC">
        <w:rPr>
          <w:i w:val="0"/>
        </w:rPr>
        <w:t>nfo</w:t>
      </w:r>
      <w:r>
        <w:rPr>
          <w:i w:val="0"/>
        </w:rPr>
        <w:t>rmation;</w:t>
      </w:r>
      <w:r w:rsidRPr="003F4BCC">
        <w:rPr>
          <w:i w:val="0"/>
        </w:rPr>
        <w:t xml:space="preserve"> </w:t>
      </w:r>
      <w:r w:rsidRPr="005149FC">
        <w:rPr>
          <w:i w:val="0"/>
        </w:rPr>
        <w:t>No</w:t>
      </w:r>
      <w:r>
        <w:rPr>
          <w:i w:val="0"/>
        </w:rPr>
        <w:t xml:space="preserve"> Response</w:t>
      </w:r>
      <w:r w:rsidRPr="005149FC">
        <w:rPr>
          <w:i w:val="0"/>
        </w:rPr>
        <w:t>-Not Compliant</w:t>
      </w:r>
      <w:r>
        <w:rPr>
          <w:i w:val="0"/>
        </w:rPr>
        <w:t>; No Response-N</w:t>
      </w:r>
      <w:r w:rsidRPr="003F4BCC">
        <w:rPr>
          <w:i w:val="0"/>
        </w:rPr>
        <w:t>ot Specific)</w:t>
      </w:r>
    </w:p>
    <w:p w:rsidR="00D425F0" w:rsidRDefault="00D425F0" w:rsidP="00524CF9">
      <w:pPr>
        <w:pStyle w:val="ListParagraph"/>
        <w:numPr>
          <w:ilvl w:val="1"/>
          <w:numId w:val="4"/>
        </w:numPr>
        <w:rPr>
          <w:i w:val="0"/>
        </w:rPr>
      </w:pPr>
      <w:r>
        <w:rPr>
          <w:i w:val="0"/>
        </w:rPr>
        <w:t>d</w:t>
      </w:r>
      <w:r w:rsidRPr="003F4BCC">
        <w:rPr>
          <w:i w:val="0"/>
        </w:rPr>
        <w:t>id the response help achieve a saving?</w:t>
      </w:r>
    </w:p>
    <w:p w:rsidR="00D425F0" w:rsidRPr="003F4BCC" w:rsidRDefault="00D425F0" w:rsidP="00821975">
      <w:pPr>
        <w:pStyle w:val="ListParagraph"/>
        <w:ind w:left="1080"/>
        <w:rPr>
          <w:i w:val="0"/>
        </w:rPr>
      </w:pPr>
    </w:p>
    <w:p w:rsidR="00D425F0" w:rsidRPr="00121A66" w:rsidRDefault="00D425F0" w:rsidP="00121A66">
      <w:pPr>
        <w:pStyle w:val="ListParagraph"/>
        <w:rPr>
          <w:i w:val="0"/>
        </w:rPr>
      </w:pPr>
      <w:r w:rsidRPr="00753EBB">
        <w:rPr>
          <w:i w:val="0"/>
        </w:rPr>
        <w:t xml:space="preserve">Responding to a request under </w:t>
      </w:r>
      <w:r w:rsidR="00DC23E9">
        <w:rPr>
          <w:i w:val="0"/>
        </w:rPr>
        <w:t>Sch2, Part 1 Para 2</w:t>
      </w:r>
      <w:r w:rsidRPr="00753EBB">
        <w:rPr>
          <w:i w:val="0"/>
        </w:rPr>
        <w:t xml:space="preserve"> of the DPA:</w:t>
      </w:r>
    </w:p>
    <w:p w:rsidR="00D425F0" w:rsidRDefault="00D425F0" w:rsidP="00524CF9">
      <w:pPr>
        <w:pStyle w:val="ListParagraph"/>
        <w:numPr>
          <w:ilvl w:val="1"/>
          <w:numId w:val="4"/>
        </w:numPr>
        <w:rPr>
          <w:i w:val="0"/>
        </w:rPr>
      </w:pPr>
      <w:r>
        <w:rPr>
          <w:i w:val="0"/>
        </w:rPr>
        <w:t>n</w:t>
      </w:r>
      <w:r w:rsidRPr="003F4BCC">
        <w:rPr>
          <w:i w:val="0"/>
        </w:rPr>
        <w:t>ame of the organisation who has made the request</w:t>
      </w:r>
    </w:p>
    <w:p w:rsidR="00D425F0" w:rsidRPr="003F4BCC" w:rsidRDefault="00D425F0" w:rsidP="00524CF9">
      <w:pPr>
        <w:pStyle w:val="ListParagraph"/>
        <w:numPr>
          <w:ilvl w:val="1"/>
          <w:numId w:val="4"/>
        </w:numPr>
        <w:rPr>
          <w:i w:val="0"/>
        </w:rPr>
      </w:pPr>
      <w:r>
        <w:rPr>
          <w:i w:val="0"/>
        </w:rPr>
        <w:t>r</w:t>
      </w:r>
      <w:r w:rsidRPr="003F4BCC">
        <w:rPr>
          <w:i w:val="0"/>
        </w:rPr>
        <w:t>eason for the request</w:t>
      </w:r>
      <w:r>
        <w:rPr>
          <w:i w:val="0"/>
        </w:rPr>
        <w:t xml:space="preserve"> (which of the Purposes does the requester wish to process the relevant personal data for, i.e. the purposes of the prevention or detection of crime, the apprehension or prosecution of offenders, and/or the assessment or collection of any tax or duty or any imposition of a similar nature?)</w:t>
      </w:r>
    </w:p>
    <w:p w:rsidR="00D425F0" w:rsidRDefault="00D425F0" w:rsidP="00BB6F3B">
      <w:pPr>
        <w:pStyle w:val="ListParagraph"/>
        <w:numPr>
          <w:ilvl w:val="1"/>
          <w:numId w:val="4"/>
        </w:numPr>
        <w:rPr>
          <w:i w:val="0"/>
        </w:rPr>
      </w:pPr>
      <w:r>
        <w:rPr>
          <w:i w:val="0"/>
        </w:rPr>
        <w:t>details of the nature and extent of the personal data provided</w:t>
      </w:r>
    </w:p>
    <w:p w:rsidR="00D425F0" w:rsidRDefault="00D425F0" w:rsidP="00BB6F3B">
      <w:pPr>
        <w:pStyle w:val="ListParagraph"/>
        <w:numPr>
          <w:ilvl w:val="1"/>
          <w:numId w:val="4"/>
        </w:numPr>
        <w:rPr>
          <w:i w:val="0"/>
        </w:rPr>
      </w:pPr>
      <w:r>
        <w:rPr>
          <w:i w:val="0"/>
        </w:rPr>
        <w:t>details of the specific Purposes the personal data provided will be used for</w:t>
      </w:r>
    </w:p>
    <w:p w:rsidR="00D425F0" w:rsidRDefault="00D425F0" w:rsidP="00C55BFB">
      <w:pPr>
        <w:pStyle w:val="ListParagraph"/>
        <w:numPr>
          <w:ilvl w:val="1"/>
          <w:numId w:val="4"/>
        </w:numPr>
        <w:rPr>
          <w:i w:val="0"/>
        </w:rPr>
      </w:pPr>
      <w:r>
        <w:rPr>
          <w:i w:val="0"/>
        </w:rPr>
        <w:t>details of why the requested personal data cannot be obtained from another source</w:t>
      </w:r>
    </w:p>
    <w:p w:rsidR="00D425F0" w:rsidRPr="00C36F77" w:rsidRDefault="00D425F0" w:rsidP="00BB6F3B">
      <w:pPr>
        <w:pStyle w:val="ListParagraph"/>
        <w:numPr>
          <w:ilvl w:val="1"/>
          <w:numId w:val="4"/>
        </w:numPr>
        <w:rPr>
          <w:i w:val="0"/>
        </w:rPr>
      </w:pPr>
      <w:r>
        <w:rPr>
          <w:i w:val="0"/>
        </w:rPr>
        <w:t xml:space="preserve">details of why not releasing the requested personal data would be likely to prejudice/significantly harm the stated Purposes </w:t>
      </w:r>
    </w:p>
    <w:p w:rsidR="00D425F0" w:rsidRPr="003F4BCC" w:rsidRDefault="00D425F0" w:rsidP="00524CF9">
      <w:pPr>
        <w:pStyle w:val="ListParagraph"/>
        <w:numPr>
          <w:ilvl w:val="1"/>
          <w:numId w:val="4"/>
        </w:numPr>
        <w:rPr>
          <w:i w:val="0"/>
        </w:rPr>
      </w:pPr>
      <w:r>
        <w:rPr>
          <w:i w:val="0"/>
        </w:rPr>
        <w:t>reference number (requester’s</w:t>
      </w:r>
      <w:r w:rsidRPr="003F4BCC">
        <w:rPr>
          <w:i w:val="0"/>
        </w:rPr>
        <w:t xml:space="preserve"> organisation)</w:t>
      </w:r>
    </w:p>
    <w:p w:rsidR="00D425F0" w:rsidRPr="003F4BCC" w:rsidRDefault="00D425F0" w:rsidP="00524CF9">
      <w:pPr>
        <w:pStyle w:val="ListParagraph"/>
        <w:numPr>
          <w:ilvl w:val="1"/>
          <w:numId w:val="4"/>
        </w:numPr>
        <w:rPr>
          <w:i w:val="0"/>
        </w:rPr>
      </w:pPr>
      <w:r>
        <w:rPr>
          <w:i w:val="0"/>
        </w:rPr>
        <w:t>r</w:t>
      </w:r>
      <w:r w:rsidRPr="003F4BCC">
        <w:rPr>
          <w:i w:val="0"/>
        </w:rPr>
        <w:t>eference number (</w:t>
      </w:r>
      <w:r>
        <w:rPr>
          <w:i w:val="0"/>
        </w:rPr>
        <w:t>responder’s</w:t>
      </w:r>
      <w:r w:rsidRPr="003F4BCC">
        <w:rPr>
          <w:i w:val="0"/>
        </w:rPr>
        <w:t xml:space="preserve"> organisation)</w:t>
      </w:r>
    </w:p>
    <w:p w:rsidR="00D425F0" w:rsidRPr="003F4BCC" w:rsidRDefault="00D425F0" w:rsidP="00524CF9">
      <w:pPr>
        <w:pStyle w:val="ListParagraph"/>
        <w:numPr>
          <w:ilvl w:val="1"/>
          <w:numId w:val="4"/>
        </w:numPr>
        <w:rPr>
          <w:i w:val="0"/>
        </w:rPr>
      </w:pPr>
      <w:r>
        <w:rPr>
          <w:i w:val="0"/>
        </w:rPr>
        <w:t>d</w:t>
      </w:r>
      <w:r w:rsidRPr="003F4BCC">
        <w:rPr>
          <w:i w:val="0"/>
        </w:rPr>
        <w:t>ate request was sent</w:t>
      </w:r>
    </w:p>
    <w:p w:rsidR="00D425F0" w:rsidRPr="003F4BCC" w:rsidRDefault="00D425F0" w:rsidP="00524CF9">
      <w:pPr>
        <w:pStyle w:val="ListParagraph"/>
        <w:numPr>
          <w:ilvl w:val="1"/>
          <w:numId w:val="4"/>
        </w:numPr>
        <w:rPr>
          <w:i w:val="0"/>
        </w:rPr>
      </w:pPr>
      <w:r>
        <w:rPr>
          <w:i w:val="0"/>
        </w:rPr>
        <w:t>d</w:t>
      </w:r>
      <w:r w:rsidRPr="003F4BCC">
        <w:rPr>
          <w:i w:val="0"/>
        </w:rPr>
        <w:t>ate request was responded to</w:t>
      </w:r>
    </w:p>
    <w:p w:rsidR="00D425F0" w:rsidRPr="003F4BCC" w:rsidRDefault="00D425F0" w:rsidP="0083560C">
      <w:pPr>
        <w:pStyle w:val="ListParagraph"/>
        <w:numPr>
          <w:ilvl w:val="1"/>
          <w:numId w:val="4"/>
        </w:numPr>
        <w:rPr>
          <w:i w:val="0"/>
        </w:rPr>
      </w:pPr>
      <w:r>
        <w:rPr>
          <w:i w:val="0"/>
        </w:rPr>
        <w:t>details of how the request was responded to, (Options: Fully; In Part;</w:t>
      </w:r>
      <w:r w:rsidRPr="003F4BCC">
        <w:rPr>
          <w:i w:val="0"/>
        </w:rPr>
        <w:t xml:space="preserve"> </w:t>
      </w:r>
      <w:r>
        <w:rPr>
          <w:i w:val="0"/>
        </w:rPr>
        <w:t>No Response-No I</w:t>
      </w:r>
      <w:r w:rsidRPr="003F4BCC">
        <w:rPr>
          <w:i w:val="0"/>
        </w:rPr>
        <w:t>nfo</w:t>
      </w:r>
      <w:r>
        <w:rPr>
          <w:i w:val="0"/>
        </w:rPr>
        <w:t>rmation;</w:t>
      </w:r>
      <w:r w:rsidRPr="003F4BCC">
        <w:rPr>
          <w:i w:val="0"/>
        </w:rPr>
        <w:t xml:space="preserve"> </w:t>
      </w:r>
      <w:r w:rsidRPr="005149FC">
        <w:rPr>
          <w:i w:val="0"/>
        </w:rPr>
        <w:t>No</w:t>
      </w:r>
      <w:r>
        <w:rPr>
          <w:i w:val="0"/>
        </w:rPr>
        <w:t xml:space="preserve"> Response</w:t>
      </w:r>
      <w:r w:rsidRPr="005149FC">
        <w:rPr>
          <w:i w:val="0"/>
        </w:rPr>
        <w:t>-Not Compliant</w:t>
      </w:r>
      <w:r>
        <w:rPr>
          <w:i w:val="0"/>
        </w:rPr>
        <w:t>; No Response-N</w:t>
      </w:r>
      <w:r w:rsidRPr="003F4BCC">
        <w:rPr>
          <w:i w:val="0"/>
        </w:rPr>
        <w:t>ot Specific)</w:t>
      </w:r>
    </w:p>
    <w:p w:rsidR="00D425F0" w:rsidRPr="003F4BCC" w:rsidRDefault="00D425F0" w:rsidP="00524CF9">
      <w:pPr>
        <w:pStyle w:val="ListParagraph"/>
        <w:numPr>
          <w:ilvl w:val="1"/>
          <w:numId w:val="4"/>
        </w:numPr>
        <w:rPr>
          <w:i w:val="0"/>
        </w:rPr>
      </w:pPr>
      <w:r>
        <w:rPr>
          <w:i w:val="0"/>
        </w:rPr>
        <w:t>d</w:t>
      </w:r>
      <w:r w:rsidRPr="003F4BCC">
        <w:rPr>
          <w:i w:val="0"/>
        </w:rPr>
        <w:t>id the response help achieve a saving?</w:t>
      </w:r>
    </w:p>
    <w:p w:rsidR="00D425F0" w:rsidRDefault="00D425F0" w:rsidP="00727623">
      <w:pPr>
        <w:rPr>
          <w:i w:val="0"/>
        </w:rPr>
      </w:pPr>
      <w:r>
        <w:rPr>
          <w:i w:val="0"/>
        </w:rPr>
        <w:t>Below is an example MI template:</w:t>
      </w:r>
    </w:p>
    <w:bookmarkStart w:id="23" w:name="_MON_1585576155"/>
    <w:bookmarkEnd w:id="23"/>
    <w:p w:rsidR="00D425F0" w:rsidRDefault="00843028" w:rsidP="00727623">
      <w:pPr>
        <w:rPr>
          <w:i w:val="0"/>
        </w:rPr>
      </w:pPr>
      <w:r w:rsidRPr="002A21A7">
        <w:rPr>
          <w:i w:val="0"/>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1.3pt;height:65.25pt" o:ole="">
            <v:imagedata r:id="rId13" o:title=""/>
          </v:shape>
          <o:OLEObject Type="Embed" ProgID="Excel.Sheet.12" ShapeID="_x0000_i1031" DrawAspect="Icon" ObjectID="_1588593531" r:id="rId14"/>
        </w:object>
      </w:r>
    </w:p>
    <w:p w:rsidR="00D425F0" w:rsidRPr="003F4BCC" w:rsidRDefault="00D425F0" w:rsidP="00727623">
      <w:pPr>
        <w:rPr>
          <w:i w:val="0"/>
        </w:rPr>
      </w:pPr>
      <w:r>
        <w:rPr>
          <w:i w:val="0"/>
        </w:rPr>
        <w:br w:type="page"/>
      </w:r>
    </w:p>
    <w:p w:rsidR="00D425F0" w:rsidRDefault="00D425F0" w:rsidP="00986D88">
      <w:pPr>
        <w:pStyle w:val="Heading1"/>
      </w:pPr>
      <w:bookmarkStart w:id="24" w:name="_Toc390881463"/>
      <w:r>
        <w:t>Appendix 1 - RAD1 Form</w:t>
      </w:r>
      <w:bookmarkEnd w:id="24"/>
      <w:r>
        <w:t xml:space="preserve"> </w:t>
      </w:r>
    </w:p>
    <w:p w:rsidR="00D425F0" w:rsidRDefault="00D425F0" w:rsidP="00937A55"/>
    <w:bookmarkStart w:id="25" w:name="_MON_1588517889"/>
    <w:bookmarkEnd w:id="25"/>
    <w:p w:rsidR="008D20FA" w:rsidRDefault="00A32569" w:rsidP="00986D88">
      <w:pPr>
        <w:rPr>
          <w:b/>
          <w:i w:val="0"/>
        </w:rPr>
      </w:pPr>
      <w:r>
        <w:rPr>
          <w:b/>
          <w:i w:val="0"/>
        </w:rPr>
        <w:object w:dxaOrig="1540" w:dyaOrig="996">
          <v:shape id="_x0000_i1026" type="#_x0000_t75" style="width:77pt;height:49.8pt" o:ole="">
            <v:imagedata r:id="rId15" o:title=""/>
          </v:shape>
          <o:OLEObject Type="Embed" ProgID="Word.Document.8" ShapeID="_x0000_i1026" DrawAspect="Icon" ObjectID="_1588593532" r:id="rId16">
            <o:FieldCodes>\s</o:FieldCodes>
          </o:OLEObject>
        </w:object>
      </w:r>
    </w:p>
    <w:p w:rsidR="00D425F0" w:rsidRDefault="00D425F0" w:rsidP="00986D88">
      <w:pPr>
        <w:rPr>
          <w:i w:val="0"/>
        </w:rPr>
      </w:pPr>
      <w:r w:rsidRPr="00986D88">
        <w:rPr>
          <w:i w:val="0"/>
        </w:rPr>
        <w:t xml:space="preserve">This </w:t>
      </w:r>
      <w:r w:rsidR="002A0452">
        <w:rPr>
          <w:i w:val="0"/>
        </w:rPr>
        <w:t>d</w:t>
      </w:r>
      <w:r w:rsidRPr="00986D88">
        <w:rPr>
          <w:i w:val="0"/>
        </w:rPr>
        <w:t xml:space="preserve">ocument is to be used </w:t>
      </w:r>
      <w:r>
        <w:rPr>
          <w:i w:val="0"/>
        </w:rPr>
        <w:t xml:space="preserve">when making a request under </w:t>
      </w:r>
      <w:r w:rsidR="00DC23E9">
        <w:rPr>
          <w:i w:val="0"/>
        </w:rPr>
        <w:t>Sch2, Part 1 Para 2</w:t>
      </w:r>
      <w:r>
        <w:rPr>
          <w:i w:val="0"/>
        </w:rPr>
        <w:t xml:space="preserve"> of the DPA, (see Section 3.5)</w:t>
      </w:r>
    </w:p>
    <w:p w:rsidR="008D20FA" w:rsidRDefault="008D20FA" w:rsidP="00986D88">
      <w:pPr>
        <w:rPr>
          <w:i w:val="0"/>
        </w:rPr>
      </w:pPr>
    </w:p>
    <w:p w:rsidR="00D425F0" w:rsidRDefault="00D425F0" w:rsidP="00986D88">
      <w:pPr>
        <w:pStyle w:val="Heading2"/>
      </w:pPr>
      <w:bookmarkStart w:id="26" w:name="_Toc390881464"/>
      <w:r>
        <w:t>Completing RAD 1 Guidance</w:t>
      </w:r>
      <w:bookmarkEnd w:id="26"/>
    </w:p>
    <w:p w:rsidR="00B51A81" w:rsidRDefault="00A32569" w:rsidP="00A62443">
      <w:r>
        <w:object w:dxaOrig="1540" w:dyaOrig="996">
          <v:shape id="_x0000_i1027" type="#_x0000_t75" style="width:77pt;height:49.8pt" o:ole="">
            <v:imagedata r:id="rId17" o:title=""/>
          </v:shape>
          <o:OLEObject Type="Embed" ProgID="PowerPoint.Show.8" ShapeID="_x0000_i1027" DrawAspect="Icon" ObjectID="_1588593533" r:id="rId18"/>
        </w:object>
      </w:r>
    </w:p>
    <w:p w:rsidR="00D425F0" w:rsidRPr="00E93ADB" w:rsidRDefault="00D425F0" w:rsidP="00FA1B07">
      <w:pPr>
        <w:rPr>
          <w:i w:val="0"/>
        </w:rPr>
      </w:pPr>
      <w:r>
        <w:rPr>
          <w:i w:val="0"/>
        </w:rPr>
        <w:t>(To open, right click on the document and choose ‘Presentation Object’ and ‘Edit’).</w:t>
      </w:r>
    </w:p>
    <w:p w:rsidR="00D425F0" w:rsidRPr="00986D88" w:rsidRDefault="00D425F0" w:rsidP="00B0102A">
      <w:pPr>
        <w:rPr>
          <w:i w:val="0"/>
        </w:rPr>
      </w:pPr>
      <w:r>
        <w:rPr>
          <w:i w:val="0"/>
        </w:rPr>
        <w:t>This document is to be used as</w:t>
      </w:r>
      <w:r w:rsidRPr="00986D88">
        <w:rPr>
          <w:i w:val="0"/>
        </w:rPr>
        <w:t xml:space="preserve"> guidance </w:t>
      </w:r>
      <w:r>
        <w:rPr>
          <w:i w:val="0"/>
        </w:rPr>
        <w:t>on</w:t>
      </w:r>
      <w:r w:rsidRPr="00986D88">
        <w:rPr>
          <w:i w:val="0"/>
        </w:rPr>
        <w:t xml:space="preserve"> how to complete Form RAD1.</w:t>
      </w:r>
    </w:p>
    <w:p w:rsidR="00D425F0" w:rsidRPr="00986D88" w:rsidRDefault="00D425F0" w:rsidP="00B0102A">
      <w:pPr>
        <w:rPr>
          <w:i w:val="0"/>
        </w:rPr>
      </w:pPr>
      <w:r w:rsidRPr="00986D88">
        <w:rPr>
          <w:i w:val="0"/>
        </w:rPr>
        <w:t>The purpose of this document is to clarify what information is required, why that information is required and why the form is formatted in the way it is.</w:t>
      </w:r>
    </w:p>
    <w:p w:rsidR="00D425F0" w:rsidRDefault="00D425F0" w:rsidP="00A62443">
      <w:pPr>
        <w:rPr>
          <w:i w:val="0"/>
        </w:rPr>
      </w:pPr>
      <w:r w:rsidRPr="00986D88">
        <w:rPr>
          <w:i w:val="0"/>
        </w:rPr>
        <w:t xml:space="preserve">All fields are mandatory (unless stated otherwise) to ensure compliance with the </w:t>
      </w:r>
      <w:r>
        <w:rPr>
          <w:i w:val="0"/>
        </w:rPr>
        <w:t>DPA</w:t>
      </w:r>
      <w:r w:rsidRPr="00986D88">
        <w:rPr>
          <w:i w:val="0"/>
        </w:rPr>
        <w:t xml:space="preserve"> and t</w:t>
      </w:r>
      <w:r>
        <w:rPr>
          <w:i w:val="0"/>
        </w:rPr>
        <w:t>his</w:t>
      </w:r>
      <w:r w:rsidRPr="00986D88">
        <w:rPr>
          <w:i w:val="0"/>
        </w:rPr>
        <w:t xml:space="preserve"> </w:t>
      </w:r>
      <w:r>
        <w:rPr>
          <w:i w:val="0"/>
        </w:rPr>
        <w:t>Best Practice Guidance</w:t>
      </w:r>
      <w:r w:rsidRPr="00986D88">
        <w:rPr>
          <w:i w:val="0"/>
        </w:rPr>
        <w:t xml:space="preserve">. Failure to complete </w:t>
      </w:r>
      <w:r>
        <w:rPr>
          <w:i w:val="0"/>
        </w:rPr>
        <w:t>Form RAD1</w:t>
      </w:r>
      <w:r w:rsidRPr="00986D88">
        <w:rPr>
          <w:i w:val="0"/>
        </w:rPr>
        <w:t xml:space="preserve"> correctly may result i</w:t>
      </w:r>
      <w:r>
        <w:rPr>
          <w:i w:val="0"/>
        </w:rPr>
        <w:t>n information not being shared.</w:t>
      </w:r>
    </w:p>
    <w:p w:rsidR="00D425F0" w:rsidRPr="00986D88" w:rsidRDefault="00D425F0" w:rsidP="00986D88">
      <w:pPr>
        <w:pStyle w:val="Heading2"/>
      </w:pPr>
      <w:bookmarkStart w:id="27" w:name="_Toc390881465"/>
      <w:r w:rsidRPr="00C55F25">
        <w:t>FAQ:</w:t>
      </w:r>
      <w:bookmarkEnd w:id="27"/>
    </w:p>
    <w:p w:rsidR="00D425F0" w:rsidRDefault="00D425F0" w:rsidP="00986D88">
      <w:pPr>
        <w:rPr>
          <w:b/>
          <w:color w:val="4C5A6A"/>
        </w:rPr>
      </w:pPr>
    </w:p>
    <w:p w:rsidR="00D425F0" w:rsidRPr="009B3222" w:rsidRDefault="00D425F0" w:rsidP="00986D88">
      <w:pPr>
        <w:rPr>
          <w:b/>
          <w:color w:val="4C5A6A"/>
        </w:rPr>
      </w:pPr>
      <w:r>
        <w:rPr>
          <w:b/>
          <w:color w:val="4C5A6A"/>
        </w:rPr>
        <w:t>Q: Why is F</w:t>
      </w:r>
      <w:r w:rsidRPr="009B3222">
        <w:rPr>
          <w:b/>
          <w:color w:val="4C5A6A"/>
        </w:rPr>
        <w:t xml:space="preserve">orm </w:t>
      </w:r>
      <w:r>
        <w:rPr>
          <w:b/>
          <w:color w:val="4C5A6A"/>
        </w:rPr>
        <w:t xml:space="preserve">RAD1 </w:t>
      </w:r>
      <w:r w:rsidRPr="009B3222">
        <w:rPr>
          <w:b/>
          <w:color w:val="4C5A6A"/>
        </w:rPr>
        <w:t>in Microsoft Word (and not Excel, which allows more data to be added)?</w:t>
      </w:r>
    </w:p>
    <w:p w:rsidR="00D425F0" w:rsidRPr="00986D88" w:rsidRDefault="00D425F0" w:rsidP="00986D88">
      <w:pPr>
        <w:rPr>
          <w:i w:val="0"/>
        </w:rPr>
      </w:pPr>
      <w:r w:rsidRPr="00986D88">
        <w:rPr>
          <w:i w:val="0"/>
        </w:rPr>
        <w:t xml:space="preserve">A:  It was decided to produce </w:t>
      </w:r>
      <w:r>
        <w:rPr>
          <w:i w:val="0"/>
        </w:rPr>
        <w:t>Form RAD1</w:t>
      </w:r>
      <w:r w:rsidRPr="00986D88">
        <w:rPr>
          <w:i w:val="0"/>
        </w:rPr>
        <w:t xml:space="preserve"> in Microsoft Word (as opposed to Excel) to allow ease of inputting data - the request needs to contain </w:t>
      </w:r>
      <w:r>
        <w:rPr>
          <w:i w:val="0"/>
        </w:rPr>
        <w:t>sufficient</w:t>
      </w:r>
      <w:r w:rsidRPr="00986D88">
        <w:rPr>
          <w:i w:val="0"/>
        </w:rPr>
        <w:t xml:space="preserve"> information for the </w:t>
      </w:r>
      <w:r>
        <w:rPr>
          <w:i w:val="0"/>
        </w:rPr>
        <w:t>responding organisation</w:t>
      </w:r>
      <w:r w:rsidRPr="00986D88">
        <w:rPr>
          <w:i w:val="0"/>
        </w:rPr>
        <w:t xml:space="preserve"> to be </w:t>
      </w:r>
      <w:r>
        <w:rPr>
          <w:i w:val="0"/>
        </w:rPr>
        <w:t xml:space="preserve">able and willing </w:t>
      </w:r>
      <w:r w:rsidRPr="00986D88">
        <w:rPr>
          <w:i w:val="0"/>
        </w:rPr>
        <w:t xml:space="preserve">to share </w:t>
      </w:r>
      <w:r>
        <w:rPr>
          <w:i w:val="0"/>
        </w:rPr>
        <w:t xml:space="preserve">the requested </w:t>
      </w:r>
      <w:r w:rsidRPr="00986D88">
        <w:rPr>
          <w:i w:val="0"/>
        </w:rPr>
        <w:t xml:space="preserve">information. </w:t>
      </w:r>
      <w:r>
        <w:rPr>
          <w:i w:val="0"/>
        </w:rPr>
        <w:t xml:space="preserve">Free text is encouraged, as the view following consultation was that template content has no place in fraud enquiries. </w:t>
      </w:r>
    </w:p>
    <w:p w:rsidR="00D425F0" w:rsidRPr="009B3222" w:rsidRDefault="00D425F0" w:rsidP="00986D88">
      <w:pPr>
        <w:rPr>
          <w:b/>
          <w:color w:val="4C5A6A"/>
        </w:rPr>
      </w:pPr>
      <w:r w:rsidRPr="009B3222">
        <w:rPr>
          <w:b/>
          <w:color w:val="4C5A6A"/>
        </w:rPr>
        <w:t xml:space="preserve">Q: What if </w:t>
      </w:r>
      <w:r>
        <w:rPr>
          <w:b/>
          <w:color w:val="4C5A6A"/>
        </w:rPr>
        <w:t>my request relates to</w:t>
      </w:r>
      <w:r w:rsidRPr="009B3222">
        <w:rPr>
          <w:b/>
          <w:color w:val="4C5A6A"/>
        </w:rPr>
        <w:t xml:space="preserve"> multiple data subjects?</w:t>
      </w:r>
    </w:p>
    <w:p w:rsidR="00D425F0" w:rsidRPr="00986D88" w:rsidRDefault="00D425F0" w:rsidP="00986D88">
      <w:pPr>
        <w:rPr>
          <w:i w:val="0"/>
        </w:rPr>
      </w:pPr>
      <w:r w:rsidRPr="00986D88">
        <w:rPr>
          <w:i w:val="0"/>
        </w:rPr>
        <w:t xml:space="preserve">A: If </w:t>
      </w:r>
      <w:r>
        <w:rPr>
          <w:i w:val="0"/>
        </w:rPr>
        <w:t xml:space="preserve">a request relates to </w:t>
      </w:r>
      <w:r w:rsidRPr="00986D88">
        <w:rPr>
          <w:i w:val="0"/>
        </w:rPr>
        <w:t xml:space="preserve">multiple data subjects, please complete a new </w:t>
      </w:r>
      <w:r>
        <w:rPr>
          <w:i w:val="0"/>
        </w:rPr>
        <w:t xml:space="preserve">Form </w:t>
      </w:r>
      <w:r w:rsidRPr="00986D88">
        <w:rPr>
          <w:i w:val="0"/>
        </w:rPr>
        <w:t xml:space="preserve">RAD1 </w:t>
      </w:r>
      <w:r>
        <w:rPr>
          <w:i w:val="0"/>
        </w:rPr>
        <w:t>in respect of</w:t>
      </w:r>
      <w:r w:rsidRPr="00986D88">
        <w:rPr>
          <w:i w:val="0"/>
        </w:rPr>
        <w:t xml:space="preserve"> each </w:t>
      </w:r>
      <w:r>
        <w:rPr>
          <w:i w:val="0"/>
        </w:rPr>
        <w:t xml:space="preserve">data </w:t>
      </w:r>
      <w:r w:rsidRPr="00986D88">
        <w:rPr>
          <w:i w:val="0"/>
        </w:rPr>
        <w:t xml:space="preserve">subject. </w:t>
      </w:r>
    </w:p>
    <w:p w:rsidR="00D425F0" w:rsidRPr="009B3222" w:rsidRDefault="00D425F0" w:rsidP="00986D88">
      <w:pPr>
        <w:rPr>
          <w:b/>
          <w:color w:val="4C5A6A"/>
        </w:rPr>
      </w:pPr>
      <w:r w:rsidRPr="009B3222">
        <w:rPr>
          <w:b/>
          <w:color w:val="4C5A6A"/>
        </w:rPr>
        <w:t>Q: Can I edit the form in any way?</w:t>
      </w:r>
    </w:p>
    <w:p w:rsidR="00D425F0" w:rsidRDefault="00D425F0" w:rsidP="00986D88">
      <w:pPr>
        <w:rPr>
          <w:i w:val="0"/>
        </w:rPr>
      </w:pPr>
      <w:r w:rsidRPr="00986D88">
        <w:rPr>
          <w:i w:val="0"/>
        </w:rPr>
        <w:t xml:space="preserve">A: </w:t>
      </w:r>
      <w:r>
        <w:rPr>
          <w:i w:val="0"/>
        </w:rPr>
        <w:t>The</w:t>
      </w:r>
      <w:r w:rsidRPr="00986D88">
        <w:rPr>
          <w:i w:val="0"/>
        </w:rPr>
        <w:t xml:space="preserve"> template </w:t>
      </w:r>
      <w:r>
        <w:rPr>
          <w:i w:val="0"/>
        </w:rPr>
        <w:t>Form RAD1 should not be edited in any way other than to input</w:t>
      </w:r>
      <w:r w:rsidRPr="00986D88">
        <w:rPr>
          <w:i w:val="0"/>
        </w:rPr>
        <w:t xml:space="preserve"> the </w:t>
      </w:r>
      <w:r>
        <w:rPr>
          <w:i w:val="0"/>
        </w:rPr>
        <w:t>relevant information</w:t>
      </w:r>
      <w:r w:rsidRPr="00986D88">
        <w:rPr>
          <w:i w:val="0"/>
        </w:rPr>
        <w:t xml:space="preserve">. If the template </w:t>
      </w:r>
      <w:r>
        <w:rPr>
          <w:i w:val="0"/>
        </w:rPr>
        <w:t xml:space="preserve">Form RAD1 </w:t>
      </w:r>
      <w:r w:rsidRPr="00986D88">
        <w:rPr>
          <w:i w:val="0"/>
        </w:rPr>
        <w:t xml:space="preserve">is edited, it will lead to non-standard </w:t>
      </w:r>
      <w:r w:rsidR="00DC23E9">
        <w:rPr>
          <w:i w:val="0"/>
        </w:rPr>
        <w:t>Sch2, Part 1 Para 2</w:t>
      </w:r>
      <w:r>
        <w:rPr>
          <w:i w:val="0"/>
        </w:rPr>
        <w:t xml:space="preserve"> </w:t>
      </w:r>
      <w:r w:rsidRPr="00986D88">
        <w:rPr>
          <w:i w:val="0"/>
        </w:rPr>
        <w:t xml:space="preserve">requests being made which are likely to be </w:t>
      </w:r>
      <w:r>
        <w:rPr>
          <w:i w:val="0"/>
        </w:rPr>
        <w:t>rejected by the responding organisation that is being asked to provide the requested information</w:t>
      </w:r>
      <w:r w:rsidRPr="00986D88">
        <w:rPr>
          <w:i w:val="0"/>
        </w:rPr>
        <w:t xml:space="preserve">. </w:t>
      </w:r>
    </w:p>
    <w:p w:rsidR="00D425F0" w:rsidRPr="009B3222" w:rsidRDefault="00D425F0" w:rsidP="00986D88">
      <w:pPr>
        <w:rPr>
          <w:b/>
          <w:color w:val="4C5A6A"/>
        </w:rPr>
      </w:pPr>
      <w:r w:rsidRPr="009B3222">
        <w:rPr>
          <w:b/>
          <w:color w:val="4C5A6A"/>
        </w:rPr>
        <w:t>Q: What if I think the form should be changed - what is the process for doing that?</w:t>
      </w:r>
    </w:p>
    <w:p w:rsidR="00D425F0" w:rsidRPr="00986D88" w:rsidRDefault="00D425F0" w:rsidP="00986D88">
      <w:pPr>
        <w:rPr>
          <w:i w:val="0"/>
        </w:rPr>
      </w:pPr>
      <w:r w:rsidRPr="00986D88">
        <w:rPr>
          <w:i w:val="0"/>
        </w:rPr>
        <w:t xml:space="preserve">A: </w:t>
      </w:r>
      <w:r>
        <w:rPr>
          <w:i w:val="0"/>
        </w:rPr>
        <w:t xml:space="preserve">Suggested alterations to the </w:t>
      </w:r>
      <w:r w:rsidRPr="00986D88">
        <w:rPr>
          <w:i w:val="0"/>
        </w:rPr>
        <w:t xml:space="preserve">template </w:t>
      </w:r>
      <w:r>
        <w:rPr>
          <w:i w:val="0"/>
        </w:rPr>
        <w:t xml:space="preserve">Form RAD1 </w:t>
      </w:r>
      <w:r w:rsidRPr="00986D88">
        <w:rPr>
          <w:i w:val="0"/>
        </w:rPr>
        <w:t xml:space="preserve">should be </w:t>
      </w:r>
      <w:r>
        <w:rPr>
          <w:i w:val="0"/>
        </w:rPr>
        <w:t>raised with</w:t>
      </w:r>
      <w:r w:rsidRPr="00E93ADB">
        <w:rPr>
          <w:i w:val="0"/>
        </w:rPr>
        <w:t xml:space="preserve"> the IFB at the </w:t>
      </w:r>
      <w:r>
        <w:rPr>
          <w:i w:val="0"/>
        </w:rPr>
        <w:t>IFB Q</w:t>
      </w:r>
      <w:r w:rsidRPr="00986D88">
        <w:rPr>
          <w:i w:val="0"/>
        </w:rPr>
        <w:t xml:space="preserve">uarterly </w:t>
      </w:r>
      <w:r>
        <w:rPr>
          <w:i w:val="0"/>
        </w:rPr>
        <w:t>Forums</w:t>
      </w:r>
      <w:r w:rsidRPr="00986D88">
        <w:rPr>
          <w:i w:val="0"/>
        </w:rPr>
        <w:t>. The IFB</w:t>
      </w:r>
      <w:r>
        <w:rPr>
          <w:i w:val="0"/>
        </w:rPr>
        <w:t xml:space="preserve"> is authorised to agree</w:t>
      </w:r>
      <w:r w:rsidRPr="00986D88">
        <w:rPr>
          <w:i w:val="0"/>
        </w:rPr>
        <w:t xml:space="preserve"> any changes to </w:t>
      </w:r>
      <w:r>
        <w:rPr>
          <w:i w:val="0"/>
        </w:rPr>
        <w:t>the template Form RAD1</w:t>
      </w:r>
      <w:r w:rsidRPr="00986D88">
        <w:rPr>
          <w:i w:val="0"/>
        </w:rPr>
        <w:t xml:space="preserve"> and issue updated versions to a</w:t>
      </w:r>
      <w:r>
        <w:rPr>
          <w:i w:val="0"/>
        </w:rPr>
        <w:t>ll adopters of this Best Practice Guidance.</w:t>
      </w:r>
    </w:p>
    <w:p w:rsidR="00D425F0" w:rsidRPr="009B3222" w:rsidRDefault="00D425F0" w:rsidP="00986D88">
      <w:pPr>
        <w:rPr>
          <w:b/>
          <w:color w:val="4C5A6A"/>
        </w:rPr>
      </w:pPr>
      <w:r w:rsidRPr="009B3222">
        <w:rPr>
          <w:b/>
          <w:color w:val="4C5A6A"/>
        </w:rPr>
        <w:t>Q: Why aren’t there drop down lists (e.g. for suspected crime etc.)?</w:t>
      </w:r>
    </w:p>
    <w:p w:rsidR="00D425F0" w:rsidRPr="00986D88" w:rsidRDefault="00D425F0" w:rsidP="00986D88">
      <w:pPr>
        <w:rPr>
          <w:i w:val="0"/>
        </w:rPr>
      </w:pPr>
      <w:r>
        <w:rPr>
          <w:i w:val="0"/>
        </w:rPr>
        <w:t>A: Use of d</w:t>
      </w:r>
      <w:r w:rsidRPr="00986D88">
        <w:rPr>
          <w:i w:val="0"/>
        </w:rPr>
        <w:t xml:space="preserve">rop down lists </w:t>
      </w:r>
      <w:r>
        <w:rPr>
          <w:i w:val="0"/>
        </w:rPr>
        <w:t>was</w:t>
      </w:r>
      <w:r w:rsidRPr="00986D88">
        <w:rPr>
          <w:i w:val="0"/>
        </w:rPr>
        <w:t xml:space="preserve"> con</w:t>
      </w:r>
      <w:r>
        <w:rPr>
          <w:i w:val="0"/>
        </w:rPr>
        <w:t>sidered for certain areas of Form RAD1</w:t>
      </w:r>
      <w:r w:rsidRPr="00986D88">
        <w:rPr>
          <w:i w:val="0"/>
        </w:rPr>
        <w:t xml:space="preserve">, however through consultation it was agreed that drop down lists </w:t>
      </w:r>
      <w:r>
        <w:rPr>
          <w:i w:val="0"/>
        </w:rPr>
        <w:t>could lead to requesters</w:t>
      </w:r>
      <w:r w:rsidRPr="00986D88">
        <w:rPr>
          <w:i w:val="0"/>
        </w:rPr>
        <w:t xml:space="preserve"> not properly considering every aspect of the request, leading to more non-compliant requests</w:t>
      </w:r>
      <w:r>
        <w:rPr>
          <w:i w:val="0"/>
        </w:rPr>
        <w:t>.</w:t>
      </w:r>
    </w:p>
    <w:p w:rsidR="00D425F0" w:rsidRPr="009B3222" w:rsidRDefault="00D425F0" w:rsidP="00986D88">
      <w:pPr>
        <w:rPr>
          <w:b/>
          <w:color w:val="4C5A6A"/>
        </w:rPr>
      </w:pPr>
      <w:r w:rsidRPr="009B3222">
        <w:rPr>
          <w:b/>
          <w:color w:val="4C5A6A"/>
        </w:rPr>
        <w:t>Q: How do I send a RAD1 Form?</w:t>
      </w:r>
    </w:p>
    <w:p w:rsidR="00D425F0" w:rsidRPr="00986D88" w:rsidRDefault="00D425F0" w:rsidP="00986D88">
      <w:pPr>
        <w:rPr>
          <w:i w:val="0"/>
        </w:rPr>
      </w:pPr>
      <w:r w:rsidRPr="00986D88">
        <w:rPr>
          <w:i w:val="0"/>
        </w:rPr>
        <w:t xml:space="preserve">A: </w:t>
      </w:r>
      <w:r>
        <w:rPr>
          <w:i w:val="0"/>
        </w:rPr>
        <w:t>Completed Form RAD1s should be sent</w:t>
      </w:r>
      <w:r w:rsidRPr="00986D88">
        <w:rPr>
          <w:i w:val="0"/>
        </w:rPr>
        <w:t xml:space="preserve"> in PDF format, attached by email. </w:t>
      </w:r>
      <w:r>
        <w:rPr>
          <w:i w:val="0"/>
        </w:rPr>
        <w:t>Requesting organisations</w:t>
      </w:r>
      <w:r w:rsidRPr="00986D88">
        <w:rPr>
          <w:i w:val="0"/>
        </w:rPr>
        <w:t xml:space="preserve"> should follow </w:t>
      </w:r>
      <w:r>
        <w:rPr>
          <w:i w:val="0"/>
        </w:rPr>
        <w:t>their own internal IT security policies,</w:t>
      </w:r>
      <w:r w:rsidRPr="00986D88">
        <w:rPr>
          <w:i w:val="0"/>
        </w:rPr>
        <w:t xml:space="preserve"> but it is recommended that all emails containing </w:t>
      </w:r>
      <w:r>
        <w:rPr>
          <w:i w:val="0"/>
        </w:rPr>
        <w:t xml:space="preserve">Form RAD1 </w:t>
      </w:r>
      <w:r w:rsidRPr="00986D88">
        <w:rPr>
          <w:i w:val="0"/>
        </w:rPr>
        <w:t xml:space="preserve">requests </w:t>
      </w:r>
      <w:r>
        <w:rPr>
          <w:i w:val="0"/>
        </w:rPr>
        <w:t>should be</w:t>
      </w:r>
      <w:r w:rsidRPr="00986D88">
        <w:rPr>
          <w:i w:val="0"/>
        </w:rPr>
        <w:t xml:space="preserve"> encrypted where possible. </w:t>
      </w:r>
    </w:p>
    <w:p w:rsidR="00D425F0" w:rsidRPr="009B3222" w:rsidRDefault="00D425F0" w:rsidP="00986D88">
      <w:pPr>
        <w:rPr>
          <w:b/>
          <w:color w:val="4C5A6A"/>
        </w:rPr>
      </w:pPr>
      <w:r w:rsidRPr="009B3222">
        <w:rPr>
          <w:b/>
          <w:color w:val="4C5A6A"/>
        </w:rPr>
        <w:t>Q: Which pieces of information are mandatory?</w:t>
      </w:r>
    </w:p>
    <w:p w:rsidR="00D425F0" w:rsidRPr="00986D88" w:rsidRDefault="00D425F0" w:rsidP="00986D88">
      <w:pPr>
        <w:rPr>
          <w:i w:val="0"/>
        </w:rPr>
      </w:pPr>
      <w:r>
        <w:rPr>
          <w:i w:val="0"/>
        </w:rPr>
        <w:t>A: Completion of a</w:t>
      </w:r>
      <w:r w:rsidRPr="00986D88">
        <w:rPr>
          <w:i w:val="0"/>
        </w:rPr>
        <w:t xml:space="preserve">ll parts of </w:t>
      </w:r>
      <w:r>
        <w:rPr>
          <w:i w:val="0"/>
        </w:rPr>
        <w:t>Form RAD1</w:t>
      </w:r>
      <w:r w:rsidRPr="00986D88">
        <w:rPr>
          <w:i w:val="0"/>
        </w:rPr>
        <w:t xml:space="preserve"> </w:t>
      </w:r>
      <w:r>
        <w:rPr>
          <w:i w:val="0"/>
        </w:rPr>
        <w:t>is</w:t>
      </w:r>
      <w:r w:rsidRPr="00986D88">
        <w:rPr>
          <w:i w:val="0"/>
        </w:rPr>
        <w:t xml:space="preserve"> mandatory, apart from the ‘either</w:t>
      </w:r>
      <w:r>
        <w:rPr>
          <w:i w:val="0"/>
        </w:rPr>
        <w:t>/or’ boxes highlighted in this Best Practice G</w:t>
      </w:r>
      <w:r w:rsidRPr="00986D88">
        <w:rPr>
          <w:i w:val="0"/>
        </w:rPr>
        <w:t xml:space="preserve">uidance (e.g. </w:t>
      </w:r>
      <w:r>
        <w:rPr>
          <w:i w:val="0"/>
        </w:rPr>
        <w:t>the date of b</w:t>
      </w:r>
      <w:r w:rsidRPr="00986D88">
        <w:rPr>
          <w:i w:val="0"/>
        </w:rPr>
        <w:t>irth or National Insurance number of the</w:t>
      </w:r>
      <w:r>
        <w:rPr>
          <w:i w:val="0"/>
        </w:rPr>
        <w:t xml:space="preserve"> relevant</w:t>
      </w:r>
      <w:r w:rsidRPr="00986D88">
        <w:rPr>
          <w:i w:val="0"/>
        </w:rPr>
        <w:t xml:space="preserve"> data subject, or additional information if none is available). </w:t>
      </w:r>
      <w:r>
        <w:rPr>
          <w:i w:val="0"/>
        </w:rPr>
        <w:t>This</w:t>
      </w:r>
      <w:r w:rsidRPr="00986D88">
        <w:rPr>
          <w:i w:val="0"/>
        </w:rPr>
        <w:t xml:space="preserve"> is to ensure</w:t>
      </w:r>
      <w:r>
        <w:rPr>
          <w:i w:val="0"/>
        </w:rPr>
        <w:t xml:space="preserve"> that</w:t>
      </w:r>
      <w:r w:rsidRPr="00986D88">
        <w:rPr>
          <w:i w:val="0"/>
        </w:rPr>
        <w:t xml:space="preserve"> the responding </w:t>
      </w:r>
      <w:r>
        <w:rPr>
          <w:i w:val="0"/>
        </w:rPr>
        <w:t>organisation</w:t>
      </w:r>
      <w:r w:rsidRPr="00986D88">
        <w:rPr>
          <w:i w:val="0"/>
        </w:rPr>
        <w:t xml:space="preserve"> </w:t>
      </w:r>
      <w:r>
        <w:rPr>
          <w:i w:val="0"/>
        </w:rPr>
        <w:t>has</w:t>
      </w:r>
      <w:r w:rsidRPr="00986D88">
        <w:rPr>
          <w:i w:val="0"/>
        </w:rPr>
        <w:t xml:space="preserve"> all the information </w:t>
      </w:r>
      <w:r>
        <w:rPr>
          <w:i w:val="0"/>
        </w:rPr>
        <w:t>it</w:t>
      </w:r>
      <w:r w:rsidRPr="00986D88">
        <w:rPr>
          <w:i w:val="0"/>
        </w:rPr>
        <w:t xml:space="preserve"> require</w:t>
      </w:r>
      <w:r>
        <w:rPr>
          <w:i w:val="0"/>
        </w:rPr>
        <w:t>s</w:t>
      </w:r>
      <w:r w:rsidRPr="00986D88">
        <w:rPr>
          <w:i w:val="0"/>
        </w:rPr>
        <w:t xml:space="preserve"> to be able to respond to a request where possible. Failure to complete all areas of </w:t>
      </w:r>
      <w:r>
        <w:rPr>
          <w:i w:val="0"/>
        </w:rPr>
        <w:t>Form RAD1</w:t>
      </w:r>
      <w:r w:rsidRPr="00986D88">
        <w:rPr>
          <w:i w:val="0"/>
        </w:rPr>
        <w:t xml:space="preserve"> will increase the risk of a request not being met. </w:t>
      </w:r>
    </w:p>
    <w:p w:rsidR="00D425F0" w:rsidRPr="009B3222" w:rsidRDefault="00D425F0" w:rsidP="00986D88">
      <w:pPr>
        <w:rPr>
          <w:b/>
          <w:color w:val="4C5A6A"/>
        </w:rPr>
      </w:pPr>
      <w:r w:rsidRPr="009B3222">
        <w:rPr>
          <w:b/>
          <w:color w:val="4C5A6A"/>
        </w:rPr>
        <w:t>Q: How do I know who to send requests to?</w:t>
      </w:r>
    </w:p>
    <w:p w:rsidR="00D425F0" w:rsidRPr="00937A55" w:rsidRDefault="00D425F0" w:rsidP="00986D88">
      <w:pPr>
        <w:rPr>
          <w:i w:val="0"/>
        </w:rPr>
      </w:pPr>
      <w:r>
        <w:rPr>
          <w:i w:val="0"/>
        </w:rPr>
        <w:t>A: Form RAD1s should be sent by t</w:t>
      </w:r>
      <w:r w:rsidRPr="00986D88">
        <w:rPr>
          <w:i w:val="0"/>
        </w:rPr>
        <w:t>h</w:t>
      </w:r>
      <w:r>
        <w:rPr>
          <w:i w:val="0"/>
        </w:rPr>
        <w:t>e requester</w:t>
      </w:r>
      <w:r w:rsidRPr="00986D88">
        <w:rPr>
          <w:i w:val="0"/>
        </w:rPr>
        <w:t xml:space="preserve"> </w:t>
      </w:r>
      <w:r>
        <w:rPr>
          <w:i w:val="0"/>
        </w:rPr>
        <w:t xml:space="preserve">to the relevant contact at the organisation that the </w:t>
      </w:r>
      <w:r w:rsidR="00DC23E9">
        <w:rPr>
          <w:i w:val="0"/>
        </w:rPr>
        <w:t>Sch2, Part 1 Para 2</w:t>
      </w:r>
      <w:r>
        <w:rPr>
          <w:i w:val="0"/>
        </w:rPr>
        <w:t xml:space="preserve"> is being sent to as included in the IFIG maintained DPA r</w:t>
      </w:r>
      <w:r w:rsidRPr="00986D88">
        <w:rPr>
          <w:i w:val="0"/>
        </w:rPr>
        <w:t xml:space="preserve">equest contact list. In the absence of a published contact, the requestor must consider the most appropriate contact at </w:t>
      </w:r>
      <w:r>
        <w:rPr>
          <w:i w:val="0"/>
        </w:rPr>
        <w:t>the organisation that the Form RAD1 is being sent to</w:t>
      </w:r>
      <w:r w:rsidRPr="00986D88">
        <w:rPr>
          <w:i w:val="0"/>
        </w:rPr>
        <w:t>.</w:t>
      </w:r>
    </w:p>
    <w:p w:rsidR="00D425F0" w:rsidRDefault="00D425F0">
      <w:pPr>
        <w:spacing w:after="0" w:line="240" w:lineRule="auto"/>
      </w:pPr>
      <w:r>
        <w:br w:type="page"/>
      </w:r>
    </w:p>
    <w:p w:rsidR="00D425F0" w:rsidRDefault="00D425F0" w:rsidP="0012067C">
      <w:pPr>
        <w:pStyle w:val="Heading1"/>
      </w:pPr>
      <w:bookmarkStart w:id="28" w:name="_Toc390881466"/>
      <w:r>
        <w:t>Appendix 2 –RAD2 Form</w:t>
      </w:r>
      <w:bookmarkEnd w:id="28"/>
    </w:p>
    <w:bookmarkStart w:id="29" w:name="_MON_1588517952"/>
    <w:bookmarkEnd w:id="29"/>
    <w:p w:rsidR="008D20FA" w:rsidRPr="008C0CF2" w:rsidRDefault="00A32569" w:rsidP="006F683D">
      <w:pPr>
        <w:rPr>
          <w:b/>
        </w:rPr>
      </w:pPr>
      <w:r>
        <w:rPr>
          <w:b/>
        </w:rPr>
        <w:object w:dxaOrig="1540" w:dyaOrig="996">
          <v:shape id="_x0000_i1028" type="#_x0000_t75" style="width:77pt;height:49.8pt" o:ole="">
            <v:imagedata r:id="rId19" o:title=""/>
          </v:shape>
          <o:OLEObject Type="Embed" ProgID="Word.Document.8" ShapeID="_x0000_i1028" DrawAspect="Icon" ObjectID="_1588593534" r:id="rId20">
            <o:FieldCodes>\s</o:FieldCodes>
          </o:OLEObject>
        </w:object>
      </w:r>
    </w:p>
    <w:p w:rsidR="00D425F0" w:rsidRPr="00937A55" w:rsidRDefault="00D425F0" w:rsidP="00937A55">
      <w:pPr>
        <w:rPr>
          <w:b/>
          <w:i w:val="0"/>
        </w:rPr>
      </w:pPr>
      <w:r w:rsidRPr="00986D88">
        <w:rPr>
          <w:i w:val="0"/>
        </w:rPr>
        <w:t xml:space="preserve">This document is to be used </w:t>
      </w:r>
      <w:r>
        <w:rPr>
          <w:i w:val="0"/>
        </w:rPr>
        <w:t xml:space="preserve">when responding to a request made under </w:t>
      </w:r>
      <w:r w:rsidR="00DC23E9">
        <w:rPr>
          <w:i w:val="0"/>
        </w:rPr>
        <w:t>Sch2, Part 1 Para 2</w:t>
      </w:r>
      <w:r>
        <w:rPr>
          <w:i w:val="0"/>
        </w:rPr>
        <w:t xml:space="preserve"> of the DPA, (see Section 3.7)</w:t>
      </w:r>
    </w:p>
    <w:p w:rsidR="00D425F0" w:rsidRDefault="00D425F0" w:rsidP="00BC3D9E">
      <w:pPr>
        <w:pStyle w:val="Heading2"/>
      </w:pPr>
      <w:bookmarkStart w:id="30" w:name="_Toc390881467"/>
      <w:r>
        <w:t>Completing RAD 2 Guidance</w:t>
      </w:r>
      <w:bookmarkEnd w:id="30"/>
    </w:p>
    <w:bookmarkStart w:id="31" w:name="_GoBack"/>
    <w:p w:rsidR="00D425F0" w:rsidRDefault="00A32569" w:rsidP="008655D3">
      <w:r>
        <w:object w:dxaOrig="1540" w:dyaOrig="996">
          <v:shape id="_x0000_i1029" type="#_x0000_t75" style="width:77pt;height:49.8pt" o:ole="">
            <v:imagedata r:id="rId17" o:title=""/>
          </v:shape>
          <o:OLEObject Type="Embed" ProgID="PowerPoint.Show.8" ShapeID="_x0000_i1029" DrawAspect="Icon" ObjectID="_1588593535" r:id="rId21"/>
        </w:object>
      </w:r>
      <w:bookmarkEnd w:id="31"/>
    </w:p>
    <w:p w:rsidR="00D425F0" w:rsidRDefault="00D425F0" w:rsidP="00155AC6">
      <w:pPr>
        <w:rPr>
          <w:i w:val="0"/>
        </w:rPr>
      </w:pPr>
      <w:r>
        <w:rPr>
          <w:i w:val="0"/>
        </w:rPr>
        <w:t>(To open, right click on the document and choose ‘Presentation Object’ and ‘Edit’)</w:t>
      </w:r>
    </w:p>
    <w:p w:rsidR="00D425F0" w:rsidRPr="006F683D" w:rsidRDefault="00D425F0" w:rsidP="00155AC6">
      <w:pPr>
        <w:rPr>
          <w:i w:val="0"/>
        </w:rPr>
      </w:pPr>
      <w:r w:rsidRPr="006F683D">
        <w:rPr>
          <w:i w:val="0"/>
        </w:rPr>
        <w:t xml:space="preserve">This document is to be used as guidance </w:t>
      </w:r>
      <w:r>
        <w:rPr>
          <w:i w:val="0"/>
        </w:rPr>
        <w:t>on</w:t>
      </w:r>
      <w:r w:rsidRPr="006F683D">
        <w:rPr>
          <w:i w:val="0"/>
        </w:rPr>
        <w:t xml:space="preserve"> how to complete </w:t>
      </w:r>
      <w:r>
        <w:rPr>
          <w:i w:val="0"/>
        </w:rPr>
        <w:t>Form</w:t>
      </w:r>
      <w:r w:rsidRPr="006F683D">
        <w:rPr>
          <w:i w:val="0"/>
        </w:rPr>
        <w:t xml:space="preserve"> RAD2.</w:t>
      </w:r>
    </w:p>
    <w:p w:rsidR="00D425F0" w:rsidRDefault="00D425F0" w:rsidP="008655D3">
      <w:pPr>
        <w:rPr>
          <w:i w:val="0"/>
        </w:rPr>
      </w:pPr>
      <w:r w:rsidRPr="006F683D">
        <w:rPr>
          <w:i w:val="0"/>
        </w:rPr>
        <w:t>The purpose of this document is to clarify what information is required, why that information is required and why the form</w:t>
      </w:r>
      <w:r>
        <w:rPr>
          <w:i w:val="0"/>
        </w:rPr>
        <w:t xml:space="preserve"> is formatted in the way it is.</w:t>
      </w:r>
    </w:p>
    <w:p w:rsidR="00D425F0" w:rsidRDefault="00D425F0" w:rsidP="00BC3D9E">
      <w:pPr>
        <w:pStyle w:val="Heading2"/>
      </w:pPr>
      <w:bookmarkStart w:id="32" w:name="_Toc390881468"/>
      <w:r>
        <w:t>FAQ</w:t>
      </w:r>
      <w:bookmarkEnd w:id="32"/>
    </w:p>
    <w:p w:rsidR="00D425F0" w:rsidRPr="009B3222" w:rsidRDefault="00D425F0" w:rsidP="00BC3D9E">
      <w:pPr>
        <w:rPr>
          <w:b/>
          <w:color w:val="4C5A6A"/>
        </w:rPr>
      </w:pPr>
      <w:r w:rsidRPr="009B3222">
        <w:rPr>
          <w:b/>
          <w:color w:val="4C5A6A"/>
        </w:rPr>
        <w:t>Q: Do I need to respond to every request made</w:t>
      </w:r>
      <w:r w:rsidRPr="002E1F48">
        <w:rPr>
          <w:b/>
          <w:color w:val="4C5A6A"/>
        </w:rPr>
        <w:t xml:space="preserve"> </w:t>
      </w:r>
      <w:r>
        <w:rPr>
          <w:b/>
          <w:color w:val="4C5A6A"/>
        </w:rPr>
        <w:t xml:space="preserve">under </w:t>
      </w:r>
      <w:r w:rsidR="00DC23E9">
        <w:rPr>
          <w:b/>
          <w:color w:val="4C5A6A"/>
        </w:rPr>
        <w:t>Sch2, Part 1 Para 2</w:t>
      </w:r>
      <w:r>
        <w:rPr>
          <w:b/>
          <w:color w:val="4C5A6A"/>
        </w:rPr>
        <w:t xml:space="preserve"> of the DPA</w:t>
      </w:r>
      <w:r w:rsidRPr="009B3222">
        <w:rPr>
          <w:b/>
          <w:color w:val="4C5A6A"/>
        </w:rPr>
        <w:t>?</w:t>
      </w:r>
    </w:p>
    <w:p w:rsidR="00D425F0" w:rsidRPr="00BC3D9E" w:rsidRDefault="00D425F0" w:rsidP="00BC3D9E">
      <w:pPr>
        <w:rPr>
          <w:i w:val="0"/>
        </w:rPr>
      </w:pPr>
      <w:r w:rsidRPr="00BC3D9E">
        <w:rPr>
          <w:i w:val="0"/>
        </w:rPr>
        <w:t xml:space="preserve">A:  To </w:t>
      </w:r>
      <w:r>
        <w:rPr>
          <w:i w:val="0"/>
        </w:rPr>
        <w:t>maximise the benefits of this</w:t>
      </w:r>
      <w:r w:rsidRPr="00BC3D9E">
        <w:rPr>
          <w:i w:val="0"/>
        </w:rPr>
        <w:t xml:space="preserve"> </w:t>
      </w:r>
      <w:r>
        <w:rPr>
          <w:i w:val="0"/>
        </w:rPr>
        <w:t>Best Practice</w:t>
      </w:r>
      <w:r w:rsidRPr="00BC3D9E">
        <w:rPr>
          <w:i w:val="0"/>
        </w:rPr>
        <w:t xml:space="preserve"> </w:t>
      </w:r>
      <w:r>
        <w:rPr>
          <w:i w:val="0"/>
        </w:rPr>
        <w:t>Guidance</w:t>
      </w:r>
      <w:r w:rsidRPr="00BC3D9E">
        <w:rPr>
          <w:i w:val="0"/>
        </w:rPr>
        <w:t xml:space="preserve">, every </w:t>
      </w:r>
      <w:r>
        <w:rPr>
          <w:i w:val="0"/>
        </w:rPr>
        <w:t>adopter of this Best Practice Guidance</w:t>
      </w:r>
      <w:r w:rsidRPr="00BC3D9E">
        <w:rPr>
          <w:i w:val="0"/>
        </w:rPr>
        <w:t xml:space="preserve"> should try and respond to all requests</w:t>
      </w:r>
      <w:r>
        <w:rPr>
          <w:i w:val="0"/>
        </w:rPr>
        <w:t xml:space="preserve"> made under</w:t>
      </w:r>
      <w:r w:rsidRPr="00BC3D9E">
        <w:rPr>
          <w:i w:val="0"/>
        </w:rPr>
        <w:t xml:space="preserve"> </w:t>
      </w:r>
      <w:r w:rsidR="00DC23E9">
        <w:rPr>
          <w:i w:val="0"/>
        </w:rPr>
        <w:t xml:space="preserve">Sch2, Part 1 Para 2 </w:t>
      </w:r>
      <w:r>
        <w:rPr>
          <w:i w:val="0"/>
        </w:rPr>
        <w:t xml:space="preserve"> of the DPA </w:t>
      </w:r>
      <w:r w:rsidRPr="00BC3D9E">
        <w:rPr>
          <w:i w:val="0"/>
        </w:rPr>
        <w:t>(even if non-compliant)</w:t>
      </w:r>
      <w:r>
        <w:rPr>
          <w:i w:val="0"/>
        </w:rPr>
        <w:t>, even if it is to confirm that the requested personal data will not be provided to the requester</w:t>
      </w:r>
      <w:r w:rsidRPr="00BC3D9E">
        <w:rPr>
          <w:i w:val="0"/>
        </w:rPr>
        <w:t>. This will ensure</w:t>
      </w:r>
      <w:r>
        <w:rPr>
          <w:i w:val="0"/>
        </w:rPr>
        <w:t xml:space="preserve"> that</w:t>
      </w:r>
      <w:r w:rsidRPr="00BC3D9E">
        <w:rPr>
          <w:i w:val="0"/>
        </w:rPr>
        <w:t xml:space="preserve"> there is confidence that</w:t>
      </w:r>
      <w:r>
        <w:rPr>
          <w:i w:val="0"/>
        </w:rPr>
        <w:t xml:space="preserve"> all </w:t>
      </w:r>
      <w:r w:rsidR="00DC23E9">
        <w:rPr>
          <w:i w:val="0"/>
        </w:rPr>
        <w:t>Sch2, Part 1 Para 2</w:t>
      </w:r>
      <w:r>
        <w:rPr>
          <w:i w:val="0"/>
        </w:rPr>
        <w:t xml:space="preserve"> requests are being reviewed</w:t>
      </w:r>
      <w:r w:rsidRPr="00BC3D9E">
        <w:rPr>
          <w:i w:val="0"/>
        </w:rPr>
        <w:t xml:space="preserve"> and any non-compliance issues can be addressed to help </w:t>
      </w:r>
      <w:r>
        <w:rPr>
          <w:i w:val="0"/>
        </w:rPr>
        <w:t xml:space="preserve">increase </w:t>
      </w:r>
      <w:r w:rsidRPr="00BC3D9E">
        <w:rPr>
          <w:i w:val="0"/>
        </w:rPr>
        <w:t>compliance</w:t>
      </w:r>
      <w:r>
        <w:rPr>
          <w:i w:val="0"/>
        </w:rPr>
        <w:t xml:space="preserve"> across the insurance industry. The number of non-compliant </w:t>
      </w:r>
      <w:r w:rsidR="00DC23E9">
        <w:rPr>
          <w:i w:val="0"/>
        </w:rPr>
        <w:t>Sch2, Part 1 Para 2</w:t>
      </w:r>
      <w:r>
        <w:rPr>
          <w:i w:val="0"/>
        </w:rPr>
        <w:t xml:space="preserve"> requests should therefore reduce over time.</w:t>
      </w:r>
    </w:p>
    <w:p w:rsidR="00D425F0" w:rsidRPr="009B3222" w:rsidRDefault="00D425F0" w:rsidP="00BC3D9E">
      <w:pPr>
        <w:rPr>
          <w:b/>
          <w:color w:val="4C5A6A"/>
        </w:rPr>
      </w:pPr>
      <w:r w:rsidRPr="009B3222">
        <w:rPr>
          <w:b/>
          <w:color w:val="4C5A6A"/>
        </w:rPr>
        <w:t xml:space="preserve">Q: What do I need to consider when deciding if a </w:t>
      </w:r>
      <w:r w:rsidR="00DC23E9">
        <w:rPr>
          <w:b/>
          <w:color w:val="4C5A6A"/>
        </w:rPr>
        <w:t>Sch2, Part 1 Para 2</w:t>
      </w:r>
      <w:r>
        <w:rPr>
          <w:b/>
          <w:color w:val="4C5A6A"/>
        </w:rPr>
        <w:t xml:space="preserve"> </w:t>
      </w:r>
      <w:r w:rsidRPr="009B3222">
        <w:rPr>
          <w:b/>
          <w:color w:val="4C5A6A"/>
        </w:rPr>
        <w:t>request is compliant?</w:t>
      </w:r>
    </w:p>
    <w:p w:rsidR="00D425F0" w:rsidRPr="00BC3D9E" w:rsidRDefault="00D425F0" w:rsidP="00BC3D9E">
      <w:pPr>
        <w:rPr>
          <w:i w:val="0"/>
        </w:rPr>
      </w:pPr>
      <w:r w:rsidRPr="00BC3D9E">
        <w:rPr>
          <w:i w:val="0"/>
        </w:rPr>
        <w:t xml:space="preserve">A: The </w:t>
      </w:r>
      <w:r>
        <w:rPr>
          <w:i w:val="0"/>
        </w:rPr>
        <w:t>responding organisation</w:t>
      </w:r>
      <w:r w:rsidRPr="00BC3D9E">
        <w:rPr>
          <w:i w:val="0"/>
        </w:rPr>
        <w:t xml:space="preserve"> must carefully co</w:t>
      </w:r>
      <w:r>
        <w:rPr>
          <w:i w:val="0"/>
        </w:rPr>
        <w:t xml:space="preserve">nsider any </w:t>
      </w:r>
      <w:r w:rsidRPr="00BC3D9E">
        <w:rPr>
          <w:i w:val="0"/>
        </w:rPr>
        <w:t xml:space="preserve">request </w:t>
      </w:r>
      <w:r>
        <w:rPr>
          <w:i w:val="0"/>
        </w:rPr>
        <w:t xml:space="preserve">set out in a completed Form RAD1 </w:t>
      </w:r>
      <w:r w:rsidRPr="00BC3D9E">
        <w:rPr>
          <w:i w:val="0"/>
        </w:rPr>
        <w:t xml:space="preserve">and satisfy </w:t>
      </w:r>
      <w:r>
        <w:rPr>
          <w:i w:val="0"/>
        </w:rPr>
        <w:t>itself</w:t>
      </w:r>
      <w:r w:rsidRPr="00BC3D9E">
        <w:rPr>
          <w:i w:val="0"/>
        </w:rPr>
        <w:t xml:space="preserve"> that </w:t>
      </w:r>
      <w:r>
        <w:rPr>
          <w:i w:val="0"/>
        </w:rPr>
        <w:t xml:space="preserve">such request complies with </w:t>
      </w:r>
      <w:r w:rsidR="00DC23E9">
        <w:rPr>
          <w:i w:val="0"/>
        </w:rPr>
        <w:t>Sch2, Part 1 Para 2</w:t>
      </w:r>
      <w:r>
        <w:rPr>
          <w:i w:val="0"/>
        </w:rPr>
        <w:t xml:space="preserve"> of the DPA</w:t>
      </w:r>
      <w:r w:rsidRPr="00BC3D9E">
        <w:rPr>
          <w:i w:val="0"/>
        </w:rPr>
        <w:t>.</w:t>
      </w:r>
    </w:p>
    <w:p w:rsidR="00D425F0" w:rsidRPr="00BC3D9E" w:rsidRDefault="00D425F0" w:rsidP="00BC3D9E">
      <w:pPr>
        <w:rPr>
          <w:i w:val="0"/>
        </w:rPr>
      </w:pPr>
      <w:r w:rsidRPr="00BC3D9E">
        <w:rPr>
          <w:i w:val="0"/>
        </w:rPr>
        <w:t>The re</w:t>
      </w:r>
      <w:r>
        <w:rPr>
          <w:i w:val="0"/>
        </w:rPr>
        <w:t>sponder</w:t>
      </w:r>
      <w:r w:rsidRPr="00BC3D9E">
        <w:rPr>
          <w:i w:val="0"/>
        </w:rPr>
        <w:t xml:space="preserve"> must complete </w:t>
      </w:r>
      <w:r>
        <w:rPr>
          <w:i w:val="0"/>
        </w:rPr>
        <w:t xml:space="preserve">in full </w:t>
      </w:r>
      <w:r w:rsidRPr="00BC3D9E">
        <w:rPr>
          <w:i w:val="0"/>
        </w:rPr>
        <w:t xml:space="preserve">the version controlled </w:t>
      </w:r>
      <w:r>
        <w:rPr>
          <w:i w:val="0"/>
        </w:rPr>
        <w:t>Form</w:t>
      </w:r>
      <w:r w:rsidRPr="00BC3D9E">
        <w:rPr>
          <w:i w:val="0"/>
        </w:rPr>
        <w:t xml:space="preserve"> RAD2 </w:t>
      </w:r>
      <w:r>
        <w:rPr>
          <w:i w:val="0"/>
        </w:rPr>
        <w:t xml:space="preserve">in respect of all requests for personal data made under </w:t>
      </w:r>
      <w:r w:rsidR="00DC23E9">
        <w:rPr>
          <w:i w:val="0"/>
        </w:rPr>
        <w:t>Sch2, Part 1 Para 2</w:t>
      </w:r>
      <w:r>
        <w:rPr>
          <w:i w:val="0"/>
        </w:rPr>
        <w:t xml:space="preserve"> of the DPA </w:t>
      </w:r>
      <w:r w:rsidRPr="00BC3D9E">
        <w:rPr>
          <w:i w:val="0"/>
        </w:rPr>
        <w:t xml:space="preserve">and return </w:t>
      </w:r>
      <w:r>
        <w:rPr>
          <w:i w:val="0"/>
        </w:rPr>
        <w:t>the completed Form RAD2</w:t>
      </w:r>
      <w:r w:rsidRPr="00BC3D9E">
        <w:rPr>
          <w:i w:val="0"/>
        </w:rPr>
        <w:t xml:space="preserve"> to the </w:t>
      </w:r>
      <w:r>
        <w:rPr>
          <w:i w:val="0"/>
        </w:rPr>
        <w:t>relevant requester</w:t>
      </w:r>
      <w:r w:rsidRPr="00BC3D9E">
        <w:rPr>
          <w:i w:val="0"/>
        </w:rPr>
        <w:t>.</w:t>
      </w:r>
    </w:p>
    <w:p w:rsidR="00D425F0" w:rsidRPr="00BC3D9E" w:rsidRDefault="00D425F0" w:rsidP="00BC3D9E">
      <w:pPr>
        <w:rPr>
          <w:i w:val="0"/>
        </w:rPr>
      </w:pPr>
      <w:r w:rsidRPr="00BC3D9E">
        <w:rPr>
          <w:i w:val="0"/>
        </w:rPr>
        <w:t xml:space="preserve">There is a duty placed on </w:t>
      </w:r>
      <w:r>
        <w:rPr>
          <w:i w:val="0"/>
        </w:rPr>
        <w:t>responding organisations to ensure that any personal d</w:t>
      </w:r>
      <w:r w:rsidRPr="00BC3D9E">
        <w:rPr>
          <w:i w:val="0"/>
        </w:rPr>
        <w:t xml:space="preserve">ata </w:t>
      </w:r>
      <w:r>
        <w:rPr>
          <w:i w:val="0"/>
        </w:rPr>
        <w:t xml:space="preserve">that they release in response to a request for personal data made under </w:t>
      </w:r>
      <w:r w:rsidR="00DC23E9">
        <w:rPr>
          <w:i w:val="0"/>
        </w:rPr>
        <w:t>Sch2, Part 1 Para 2</w:t>
      </w:r>
      <w:r w:rsidRPr="00BC3D9E">
        <w:rPr>
          <w:i w:val="0"/>
        </w:rPr>
        <w:t xml:space="preserve"> is appropriate and relevant </w:t>
      </w:r>
      <w:r>
        <w:rPr>
          <w:i w:val="0"/>
        </w:rPr>
        <w:t>in the context of</w:t>
      </w:r>
      <w:r w:rsidRPr="00BC3D9E">
        <w:rPr>
          <w:i w:val="0"/>
        </w:rPr>
        <w:t xml:space="preserve"> the request made</w:t>
      </w:r>
      <w:r>
        <w:rPr>
          <w:i w:val="0"/>
        </w:rPr>
        <w:t>,</w:t>
      </w:r>
      <w:r w:rsidRPr="00BC3D9E">
        <w:rPr>
          <w:i w:val="0"/>
        </w:rPr>
        <w:t xml:space="preserve"> (</w:t>
      </w:r>
      <w:r>
        <w:rPr>
          <w:i w:val="0"/>
        </w:rPr>
        <w:t>please see below for further details of the</w:t>
      </w:r>
      <w:r w:rsidRPr="00BC3D9E">
        <w:rPr>
          <w:i w:val="0"/>
        </w:rPr>
        <w:t xml:space="preserve"> ‘S</w:t>
      </w:r>
      <w:r>
        <w:rPr>
          <w:i w:val="0"/>
        </w:rPr>
        <w:t>.</w:t>
      </w:r>
      <w:r w:rsidRPr="00BC3D9E">
        <w:rPr>
          <w:i w:val="0"/>
        </w:rPr>
        <w:t>P</w:t>
      </w:r>
      <w:r>
        <w:rPr>
          <w:i w:val="0"/>
        </w:rPr>
        <w:t>.</w:t>
      </w:r>
      <w:r w:rsidRPr="00BC3D9E">
        <w:rPr>
          <w:i w:val="0"/>
        </w:rPr>
        <w:t>A</w:t>
      </w:r>
      <w:r>
        <w:rPr>
          <w:i w:val="0"/>
        </w:rPr>
        <w:t>.</w:t>
      </w:r>
      <w:r w:rsidRPr="00BC3D9E">
        <w:rPr>
          <w:i w:val="0"/>
        </w:rPr>
        <w:t>R</w:t>
      </w:r>
      <w:r>
        <w:rPr>
          <w:i w:val="0"/>
        </w:rPr>
        <w:t>.</w:t>
      </w:r>
      <w:r w:rsidRPr="00BC3D9E">
        <w:rPr>
          <w:i w:val="0"/>
        </w:rPr>
        <w:t>C</w:t>
      </w:r>
      <w:r>
        <w:rPr>
          <w:i w:val="0"/>
        </w:rPr>
        <w:t>.</w:t>
      </w:r>
      <w:r w:rsidRPr="00BC3D9E">
        <w:rPr>
          <w:i w:val="0"/>
        </w:rPr>
        <w:t>’</w:t>
      </w:r>
      <w:r>
        <w:rPr>
          <w:i w:val="0"/>
        </w:rPr>
        <w:t xml:space="preserve"> Methodology, which is intended to assist a responding organisation in this regard</w:t>
      </w:r>
      <w:r w:rsidRPr="00BC3D9E">
        <w:rPr>
          <w:i w:val="0"/>
        </w:rPr>
        <w:t>)</w:t>
      </w:r>
      <w:r>
        <w:rPr>
          <w:i w:val="0"/>
        </w:rPr>
        <w:t>.</w:t>
      </w:r>
    </w:p>
    <w:p w:rsidR="00D425F0" w:rsidRPr="00BC3D9E" w:rsidRDefault="00D425F0" w:rsidP="00BC3D9E">
      <w:pPr>
        <w:rPr>
          <w:i w:val="0"/>
        </w:rPr>
      </w:pPr>
      <w:r>
        <w:rPr>
          <w:i w:val="0"/>
        </w:rPr>
        <w:t>Responding organisations should remember that data controllers</w:t>
      </w:r>
      <w:r w:rsidRPr="00BC3D9E">
        <w:rPr>
          <w:i w:val="0"/>
        </w:rPr>
        <w:t xml:space="preserve"> are not legally compelled to share information under </w:t>
      </w:r>
      <w:r w:rsidR="00DC23E9">
        <w:rPr>
          <w:i w:val="0"/>
        </w:rPr>
        <w:t>Sch2, Part 1 Para 2</w:t>
      </w:r>
      <w:r>
        <w:rPr>
          <w:i w:val="0"/>
        </w:rPr>
        <w:t xml:space="preserve"> of the DPA, if they choose not to do so (unless the requester obtains a court order requiring the release of the requested personal information).</w:t>
      </w:r>
    </w:p>
    <w:p w:rsidR="00D425F0" w:rsidRPr="009B3222" w:rsidRDefault="00D425F0" w:rsidP="00A62443">
      <w:pPr>
        <w:spacing w:after="0" w:line="240" w:lineRule="auto"/>
        <w:rPr>
          <w:b/>
          <w:color w:val="4C5A6A"/>
        </w:rPr>
      </w:pPr>
      <w:r w:rsidRPr="009B3222">
        <w:rPr>
          <w:b/>
          <w:color w:val="4C5A6A"/>
        </w:rPr>
        <w:t>S.P.A.R.C.:</w:t>
      </w:r>
    </w:p>
    <w:p w:rsidR="00D425F0" w:rsidRPr="009B3222" w:rsidRDefault="00D425F0" w:rsidP="00BC3D9E">
      <w:pPr>
        <w:rPr>
          <w:b/>
          <w:color w:val="4C5A6A"/>
        </w:rPr>
      </w:pPr>
      <w:r w:rsidRPr="009B3222">
        <w:rPr>
          <w:b/>
          <w:color w:val="4C5A6A"/>
        </w:rPr>
        <w:t>S = Subject of Data</w:t>
      </w:r>
    </w:p>
    <w:p w:rsidR="00D425F0" w:rsidRPr="00BC3D9E" w:rsidRDefault="00D425F0" w:rsidP="00BC3D9E">
      <w:pPr>
        <w:numPr>
          <w:ilvl w:val="0"/>
          <w:numId w:val="13"/>
        </w:numPr>
        <w:spacing w:after="0" w:line="240" w:lineRule="auto"/>
        <w:rPr>
          <w:bCs/>
          <w:i w:val="0"/>
        </w:rPr>
      </w:pPr>
      <w:r w:rsidRPr="00BC3D9E">
        <w:rPr>
          <w:bCs/>
          <w:i w:val="0"/>
        </w:rPr>
        <w:t xml:space="preserve">It is important that </w:t>
      </w:r>
      <w:r>
        <w:rPr>
          <w:bCs/>
          <w:i w:val="0"/>
        </w:rPr>
        <w:t>a</w:t>
      </w:r>
      <w:r w:rsidRPr="00BC3D9E">
        <w:rPr>
          <w:bCs/>
          <w:i w:val="0"/>
        </w:rPr>
        <w:t xml:space="preserve"> re</w:t>
      </w:r>
      <w:r>
        <w:rPr>
          <w:bCs/>
          <w:i w:val="0"/>
        </w:rPr>
        <w:t xml:space="preserve">sponding organisation understands who the main data subject/s </w:t>
      </w:r>
      <w:r w:rsidRPr="00BC3D9E">
        <w:rPr>
          <w:bCs/>
          <w:i w:val="0"/>
        </w:rPr>
        <w:t>are</w:t>
      </w:r>
      <w:r>
        <w:rPr>
          <w:bCs/>
          <w:i w:val="0"/>
        </w:rPr>
        <w:t xml:space="preserve"> in respect of each request that it receives </w:t>
      </w:r>
      <w:r w:rsidR="004B353C">
        <w:rPr>
          <w:bCs/>
          <w:i w:val="0"/>
        </w:rPr>
        <w:t>under</w:t>
      </w:r>
      <w:r>
        <w:rPr>
          <w:bCs/>
          <w:i w:val="0"/>
        </w:rPr>
        <w:t xml:space="preserve"> </w:t>
      </w:r>
      <w:r w:rsidR="00DC23E9">
        <w:rPr>
          <w:bCs/>
          <w:i w:val="0"/>
        </w:rPr>
        <w:t>Sch2, Part 1 Para 2</w:t>
      </w:r>
      <w:r>
        <w:rPr>
          <w:bCs/>
          <w:i w:val="0"/>
        </w:rPr>
        <w:t xml:space="preserve"> of the DPA. The data s</w:t>
      </w:r>
      <w:r w:rsidRPr="00BC3D9E">
        <w:rPr>
          <w:bCs/>
          <w:i w:val="0"/>
        </w:rPr>
        <w:t>ubject is the individual about wh</w:t>
      </w:r>
      <w:r>
        <w:rPr>
          <w:bCs/>
          <w:i w:val="0"/>
        </w:rPr>
        <w:t>om</w:t>
      </w:r>
      <w:r w:rsidRPr="00BC3D9E">
        <w:rPr>
          <w:bCs/>
          <w:i w:val="0"/>
        </w:rPr>
        <w:t xml:space="preserve"> </w:t>
      </w:r>
      <w:r>
        <w:rPr>
          <w:bCs/>
          <w:i w:val="0"/>
        </w:rPr>
        <w:t xml:space="preserve">the requester </w:t>
      </w:r>
      <w:r w:rsidRPr="00BC3D9E">
        <w:rPr>
          <w:bCs/>
          <w:i w:val="0"/>
        </w:rPr>
        <w:t>wish</w:t>
      </w:r>
      <w:r>
        <w:rPr>
          <w:bCs/>
          <w:i w:val="0"/>
        </w:rPr>
        <w:t>es</w:t>
      </w:r>
      <w:r w:rsidRPr="00BC3D9E">
        <w:rPr>
          <w:bCs/>
          <w:i w:val="0"/>
        </w:rPr>
        <w:t xml:space="preserve"> to obtain data.</w:t>
      </w:r>
    </w:p>
    <w:p w:rsidR="00D425F0" w:rsidRPr="00BC3D9E" w:rsidRDefault="00D425F0" w:rsidP="00BC3D9E">
      <w:pPr>
        <w:numPr>
          <w:ilvl w:val="0"/>
          <w:numId w:val="13"/>
        </w:numPr>
        <w:spacing w:after="0" w:line="240" w:lineRule="auto"/>
        <w:rPr>
          <w:bCs/>
          <w:i w:val="0"/>
        </w:rPr>
      </w:pPr>
      <w:r>
        <w:rPr>
          <w:bCs/>
          <w:i w:val="0"/>
        </w:rPr>
        <w:t>Generally speaking, the data s</w:t>
      </w:r>
      <w:r w:rsidRPr="00BC3D9E">
        <w:rPr>
          <w:bCs/>
          <w:i w:val="0"/>
        </w:rPr>
        <w:t xml:space="preserve">ubject </w:t>
      </w:r>
      <w:r>
        <w:rPr>
          <w:bCs/>
          <w:i w:val="0"/>
        </w:rPr>
        <w:t>dictates</w:t>
      </w:r>
      <w:r w:rsidRPr="00BC3D9E">
        <w:rPr>
          <w:bCs/>
          <w:i w:val="0"/>
        </w:rPr>
        <w:t xml:space="preserve"> the context </w:t>
      </w:r>
      <w:r>
        <w:rPr>
          <w:bCs/>
          <w:i w:val="0"/>
        </w:rPr>
        <w:t>by which it can be decided whether</w:t>
      </w:r>
      <w:r w:rsidRPr="00BC3D9E">
        <w:rPr>
          <w:bCs/>
          <w:i w:val="0"/>
        </w:rPr>
        <w:t xml:space="preserve"> any requested information </w:t>
      </w:r>
      <w:r>
        <w:rPr>
          <w:bCs/>
          <w:i w:val="0"/>
        </w:rPr>
        <w:t>is</w:t>
      </w:r>
      <w:r w:rsidRPr="00BC3D9E">
        <w:rPr>
          <w:bCs/>
          <w:i w:val="0"/>
        </w:rPr>
        <w:t xml:space="preserve"> relevant </w:t>
      </w:r>
      <w:r>
        <w:rPr>
          <w:bCs/>
          <w:i w:val="0"/>
        </w:rPr>
        <w:t>and</w:t>
      </w:r>
      <w:r w:rsidRPr="00BC3D9E">
        <w:rPr>
          <w:bCs/>
          <w:i w:val="0"/>
        </w:rPr>
        <w:t xml:space="preserve"> proportionate</w:t>
      </w:r>
      <w:r>
        <w:rPr>
          <w:bCs/>
          <w:i w:val="0"/>
        </w:rPr>
        <w:t xml:space="preserve"> to the processing of the requested personal data for the stated Purpose(s)</w:t>
      </w:r>
      <w:r w:rsidRPr="00BC3D9E">
        <w:rPr>
          <w:bCs/>
          <w:i w:val="0"/>
        </w:rPr>
        <w:t>.</w:t>
      </w:r>
    </w:p>
    <w:p w:rsidR="00D425F0" w:rsidRPr="00DB1BB0" w:rsidRDefault="00D425F0" w:rsidP="00BC3D9E">
      <w:pPr>
        <w:numPr>
          <w:ilvl w:val="0"/>
          <w:numId w:val="13"/>
        </w:numPr>
        <w:spacing w:after="0" w:line="240" w:lineRule="auto"/>
        <w:rPr>
          <w:i w:val="0"/>
        </w:rPr>
      </w:pPr>
      <w:r w:rsidRPr="00DB1BB0">
        <w:rPr>
          <w:bCs/>
          <w:i w:val="0"/>
        </w:rPr>
        <w:t xml:space="preserve">If, for example, medical report data is requested pertaining to </w:t>
      </w:r>
      <w:r>
        <w:rPr>
          <w:bCs/>
          <w:i w:val="0"/>
        </w:rPr>
        <w:t>a</w:t>
      </w:r>
      <w:r w:rsidRPr="00DB1BB0">
        <w:rPr>
          <w:bCs/>
          <w:i w:val="0"/>
        </w:rPr>
        <w:t xml:space="preserve"> stated data subject’s injuries</w:t>
      </w:r>
      <w:r>
        <w:rPr>
          <w:bCs/>
          <w:i w:val="0"/>
        </w:rPr>
        <w:t xml:space="preserve"> and that data subject is suspected of fraud</w:t>
      </w:r>
      <w:r w:rsidRPr="00DB1BB0">
        <w:rPr>
          <w:bCs/>
          <w:i w:val="0"/>
        </w:rPr>
        <w:t xml:space="preserve">, the request is </w:t>
      </w:r>
      <w:r>
        <w:rPr>
          <w:bCs/>
          <w:i w:val="0"/>
        </w:rPr>
        <w:t xml:space="preserve">likely to be </w:t>
      </w:r>
      <w:r w:rsidRPr="00DB1BB0">
        <w:rPr>
          <w:bCs/>
          <w:i w:val="0"/>
        </w:rPr>
        <w:t>relevant as it relates to an individual who has been identified as a suspected fraudster.</w:t>
      </w:r>
    </w:p>
    <w:p w:rsidR="00D425F0" w:rsidRDefault="00D425F0" w:rsidP="00BC3D9E">
      <w:pPr>
        <w:rPr>
          <w:color w:val="0000FF"/>
        </w:rPr>
      </w:pPr>
    </w:p>
    <w:p w:rsidR="00D425F0" w:rsidRPr="009B3222" w:rsidRDefault="00D425F0" w:rsidP="00BC3D9E">
      <w:pPr>
        <w:rPr>
          <w:b/>
          <w:color w:val="4C5A6A"/>
        </w:rPr>
      </w:pPr>
      <w:r w:rsidRPr="009B3222">
        <w:rPr>
          <w:b/>
          <w:color w:val="4C5A6A"/>
        </w:rPr>
        <w:t>P = Proportionality</w:t>
      </w:r>
    </w:p>
    <w:p w:rsidR="00D425F0" w:rsidRPr="00BC3D9E" w:rsidRDefault="00D425F0" w:rsidP="00BC3D9E">
      <w:pPr>
        <w:numPr>
          <w:ilvl w:val="0"/>
          <w:numId w:val="14"/>
        </w:numPr>
        <w:spacing w:after="0" w:line="240" w:lineRule="auto"/>
        <w:rPr>
          <w:bCs/>
          <w:i w:val="0"/>
        </w:rPr>
      </w:pPr>
      <w:r w:rsidRPr="00BC3D9E">
        <w:rPr>
          <w:bCs/>
          <w:i w:val="0"/>
        </w:rPr>
        <w:t xml:space="preserve">Even if a crime is suspected, </w:t>
      </w:r>
      <w:r>
        <w:rPr>
          <w:bCs/>
          <w:i w:val="0"/>
        </w:rPr>
        <w:t>this will</w:t>
      </w:r>
      <w:r w:rsidRPr="00BC3D9E">
        <w:rPr>
          <w:bCs/>
          <w:i w:val="0"/>
        </w:rPr>
        <w:t xml:space="preserve"> not justify </w:t>
      </w:r>
      <w:r>
        <w:rPr>
          <w:bCs/>
          <w:i w:val="0"/>
        </w:rPr>
        <w:t xml:space="preserve">the sharing of </w:t>
      </w:r>
      <w:r w:rsidRPr="00BC3D9E">
        <w:rPr>
          <w:bCs/>
          <w:i w:val="0"/>
        </w:rPr>
        <w:t xml:space="preserve">every piece of </w:t>
      </w:r>
      <w:r>
        <w:rPr>
          <w:bCs/>
          <w:i w:val="0"/>
        </w:rPr>
        <w:t xml:space="preserve">potentially relevant </w:t>
      </w:r>
      <w:r w:rsidRPr="00BC3D9E">
        <w:rPr>
          <w:bCs/>
          <w:i w:val="0"/>
        </w:rPr>
        <w:t>information without thought.</w:t>
      </w:r>
    </w:p>
    <w:p w:rsidR="00D425F0" w:rsidRPr="00BC3D9E" w:rsidRDefault="00D425F0" w:rsidP="00BC3D9E">
      <w:pPr>
        <w:numPr>
          <w:ilvl w:val="0"/>
          <w:numId w:val="14"/>
        </w:numPr>
        <w:spacing w:after="0" w:line="240" w:lineRule="auto"/>
        <w:rPr>
          <w:bCs/>
          <w:i w:val="0"/>
        </w:rPr>
      </w:pPr>
      <w:r>
        <w:rPr>
          <w:bCs/>
          <w:i w:val="0"/>
        </w:rPr>
        <w:t xml:space="preserve">Responding organisations should take care not to provide requesters with more information </w:t>
      </w:r>
      <w:r w:rsidRPr="00BC3D9E">
        <w:rPr>
          <w:bCs/>
          <w:i w:val="0"/>
        </w:rPr>
        <w:t>than has been requested.</w:t>
      </w:r>
    </w:p>
    <w:p w:rsidR="00D425F0" w:rsidRPr="00BC3D9E" w:rsidRDefault="00D425F0" w:rsidP="00BC3D9E">
      <w:pPr>
        <w:numPr>
          <w:ilvl w:val="0"/>
          <w:numId w:val="14"/>
        </w:numPr>
        <w:spacing w:after="0" w:line="240" w:lineRule="auto"/>
        <w:rPr>
          <w:bCs/>
          <w:i w:val="0"/>
        </w:rPr>
      </w:pPr>
      <w:r>
        <w:rPr>
          <w:bCs/>
          <w:i w:val="0"/>
        </w:rPr>
        <w:t>The</w:t>
      </w:r>
      <w:r w:rsidRPr="00BC3D9E">
        <w:rPr>
          <w:bCs/>
          <w:i w:val="0"/>
        </w:rPr>
        <w:t xml:space="preserve"> specific information requested </w:t>
      </w:r>
      <w:r>
        <w:rPr>
          <w:bCs/>
          <w:i w:val="0"/>
        </w:rPr>
        <w:t>should be considered carefully,</w:t>
      </w:r>
      <w:r w:rsidRPr="00BC3D9E">
        <w:rPr>
          <w:bCs/>
          <w:i w:val="0"/>
        </w:rPr>
        <w:t xml:space="preserve"> </w:t>
      </w:r>
      <w:r>
        <w:rPr>
          <w:bCs/>
          <w:i w:val="0"/>
        </w:rPr>
        <w:t>taking into account all known suspicions, in deciding whether</w:t>
      </w:r>
      <w:r w:rsidRPr="00BC3D9E">
        <w:rPr>
          <w:bCs/>
          <w:i w:val="0"/>
        </w:rPr>
        <w:t xml:space="preserve"> providing the</w:t>
      </w:r>
      <w:r>
        <w:rPr>
          <w:bCs/>
          <w:i w:val="0"/>
        </w:rPr>
        <w:t xml:space="preserve"> requested </w:t>
      </w:r>
      <w:r w:rsidRPr="00BC3D9E">
        <w:rPr>
          <w:bCs/>
          <w:i w:val="0"/>
        </w:rPr>
        <w:t>data is proportionate to the investigation</w:t>
      </w:r>
      <w:r>
        <w:rPr>
          <w:bCs/>
          <w:i w:val="0"/>
        </w:rPr>
        <w:t>’</w:t>
      </w:r>
      <w:r w:rsidRPr="00BC3D9E">
        <w:rPr>
          <w:bCs/>
          <w:i w:val="0"/>
        </w:rPr>
        <w:t>s requirements</w:t>
      </w:r>
      <w:r>
        <w:rPr>
          <w:bCs/>
          <w:i w:val="0"/>
        </w:rPr>
        <w:t xml:space="preserve"> of the requester</w:t>
      </w:r>
      <w:r w:rsidRPr="00BC3D9E">
        <w:rPr>
          <w:bCs/>
          <w:i w:val="0"/>
        </w:rPr>
        <w:t>.</w:t>
      </w:r>
    </w:p>
    <w:p w:rsidR="00D425F0" w:rsidRDefault="00D425F0" w:rsidP="00BC3D9E">
      <w:pPr>
        <w:rPr>
          <w:color w:val="0000FF"/>
        </w:rPr>
      </w:pPr>
    </w:p>
    <w:p w:rsidR="00D425F0" w:rsidRPr="009B3222" w:rsidRDefault="00D425F0" w:rsidP="00BC3D9E">
      <w:pPr>
        <w:rPr>
          <w:b/>
          <w:color w:val="4C5A6A"/>
        </w:rPr>
      </w:pPr>
      <w:r>
        <w:rPr>
          <w:b/>
          <w:color w:val="4C5A6A"/>
        </w:rPr>
        <w:t>A = Articulation of C</w:t>
      </w:r>
      <w:r w:rsidRPr="009B3222">
        <w:rPr>
          <w:b/>
          <w:color w:val="4C5A6A"/>
        </w:rPr>
        <w:t>oncerns</w:t>
      </w:r>
    </w:p>
    <w:p w:rsidR="00D425F0" w:rsidRDefault="00D425F0" w:rsidP="00BC3D9E">
      <w:pPr>
        <w:numPr>
          <w:ilvl w:val="0"/>
          <w:numId w:val="15"/>
        </w:numPr>
        <w:spacing w:after="0" w:line="240" w:lineRule="auto"/>
        <w:rPr>
          <w:bCs/>
          <w:i w:val="0"/>
        </w:rPr>
      </w:pPr>
      <w:r w:rsidRPr="00BC3D9E">
        <w:rPr>
          <w:bCs/>
          <w:i w:val="0"/>
        </w:rPr>
        <w:t xml:space="preserve">The </w:t>
      </w:r>
      <w:r>
        <w:rPr>
          <w:bCs/>
          <w:i w:val="0"/>
        </w:rPr>
        <w:t>responding organisation</w:t>
      </w:r>
      <w:r w:rsidRPr="00BC3D9E">
        <w:rPr>
          <w:bCs/>
          <w:i w:val="0"/>
        </w:rPr>
        <w:t xml:space="preserve"> must be satisfied that reasonable concerns</w:t>
      </w:r>
      <w:r>
        <w:rPr>
          <w:bCs/>
          <w:i w:val="0"/>
        </w:rPr>
        <w:t>/reasons</w:t>
      </w:r>
      <w:r w:rsidRPr="00BC3D9E">
        <w:rPr>
          <w:bCs/>
          <w:i w:val="0"/>
        </w:rPr>
        <w:t xml:space="preserve"> exist which directly relate to the suspected crime </w:t>
      </w:r>
      <w:r>
        <w:rPr>
          <w:bCs/>
          <w:i w:val="0"/>
        </w:rPr>
        <w:t xml:space="preserve">(or other Purpose) </w:t>
      </w:r>
      <w:r w:rsidRPr="00BC3D9E">
        <w:rPr>
          <w:bCs/>
          <w:i w:val="0"/>
        </w:rPr>
        <w:t>stated</w:t>
      </w:r>
      <w:r>
        <w:rPr>
          <w:bCs/>
          <w:i w:val="0"/>
        </w:rPr>
        <w:t xml:space="preserve"> by the requester and which would justify disclosure of the relevant personal data under </w:t>
      </w:r>
      <w:r w:rsidR="00DC23E9">
        <w:rPr>
          <w:bCs/>
          <w:i w:val="0"/>
        </w:rPr>
        <w:t xml:space="preserve">Sch2, Part 1 Para 2 </w:t>
      </w:r>
      <w:r>
        <w:rPr>
          <w:bCs/>
          <w:i w:val="0"/>
        </w:rPr>
        <w:t xml:space="preserve"> by the responding organisation taking into account:</w:t>
      </w:r>
    </w:p>
    <w:p w:rsidR="00D425F0" w:rsidRDefault="00D425F0" w:rsidP="00DB7779">
      <w:pPr>
        <w:spacing w:after="0" w:line="240" w:lineRule="auto"/>
        <w:ind w:left="360"/>
        <w:rPr>
          <w:bCs/>
          <w:i w:val="0"/>
        </w:rPr>
      </w:pPr>
    </w:p>
    <w:p w:rsidR="00D425F0" w:rsidRDefault="00D425F0" w:rsidP="00DB7779">
      <w:pPr>
        <w:pStyle w:val="ListParagraph"/>
        <w:numPr>
          <w:ilvl w:val="1"/>
          <w:numId w:val="15"/>
        </w:numPr>
        <w:rPr>
          <w:i w:val="0"/>
        </w:rPr>
      </w:pPr>
      <w:r>
        <w:rPr>
          <w:i w:val="0"/>
        </w:rPr>
        <w:t>the r</w:t>
      </w:r>
      <w:r w:rsidRPr="003F4BCC">
        <w:rPr>
          <w:i w:val="0"/>
        </w:rPr>
        <w:t>eason for the request</w:t>
      </w:r>
      <w:r>
        <w:rPr>
          <w:i w:val="0"/>
        </w:rPr>
        <w:t xml:space="preserve"> (which of the Purposes does the requester wish to process the relevant personal data for?)</w:t>
      </w:r>
    </w:p>
    <w:p w:rsidR="00D425F0" w:rsidRDefault="00D425F0" w:rsidP="00DB7779">
      <w:pPr>
        <w:pStyle w:val="ListParagraph"/>
        <w:numPr>
          <w:ilvl w:val="1"/>
          <w:numId w:val="15"/>
        </w:numPr>
        <w:rPr>
          <w:i w:val="0"/>
        </w:rPr>
      </w:pPr>
      <w:r>
        <w:rPr>
          <w:i w:val="0"/>
        </w:rPr>
        <w:t>the nature and extent of the personal data requested</w:t>
      </w:r>
    </w:p>
    <w:p w:rsidR="00D425F0" w:rsidRDefault="00D425F0" w:rsidP="00DB7779">
      <w:pPr>
        <w:pStyle w:val="ListParagraph"/>
        <w:numPr>
          <w:ilvl w:val="1"/>
          <w:numId w:val="15"/>
        </w:numPr>
        <w:rPr>
          <w:i w:val="0"/>
        </w:rPr>
      </w:pPr>
      <w:r>
        <w:rPr>
          <w:i w:val="0"/>
        </w:rPr>
        <w:t>the specific Purposes the personal data provided will be used for</w:t>
      </w:r>
    </w:p>
    <w:p w:rsidR="00D425F0" w:rsidRDefault="00D425F0" w:rsidP="00DB7779">
      <w:pPr>
        <w:pStyle w:val="ListParagraph"/>
        <w:numPr>
          <w:ilvl w:val="1"/>
          <w:numId w:val="15"/>
        </w:numPr>
        <w:rPr>
          <w:i w:val="0"/>
        </w:rPr>
      </w:pPr>
      <w:r>
        <w:rPr>
          <w:i w:val="0"/>
        </w:rPr>
        <w:t>why the requested personal data cannot be obtained from another source</w:t>
      </w:r>
    </w:p>
    <w:p w:rsidR="00D425F0" w:rsidRPr="00DB7779" w:rsidRDefault="00D425F0" w:rsidP="00DB7779">
      <w:pPr>
        <w:pStyle w:val="ListParagraph"/>
        <w:numPr>
          <w:ilvl w:val="1"/>
          <w:numId w:val="15"/>
        </w:numPr>
        <w:rPr>
          <w:i w:val="0"/>
        </w:rPr>
      </w:pPr>
      <w:r w:rsidRPr="00DB7779">
        <w:rPr>
          <w:i w:val="0"/>
        </w:rPr>
        <w:t xml:space="preserve">why not releasing the requested personal data would be likely to prejudice/significantly harm the stated Purposes </w:t>
      </w:r>
    </w:p>
    <w:p w:rsidR="00D425F0" w:rsidRDefault="00D425F0" w:rsidP="00DB7779">
      <w:pPr>
        <w:pStyle w:val="ListParagraph"/>
        <w:ind w:left="0"/>
      </w:pPr>
    </w:p>
    <w:p w:rsidR="00D425F0" w:rsidRPr="00DB7779" w:rsidRDefault="00D425F0" w:rsidP="00DB7779">
      <w:pPr>
        <w:pStyle w:val="ListParagraph"/>
        <w:numPr>
          <w:ilvl w:val="0"/>
          <w:numId w:val="15"/>
        </w:numPr>
        <w:rPr>
          <w:i w:val="0"/>
        </w:rPr>
      </w:pPr>
      <w:r w:rsidRPr="00DB7779">
        <w:rPr>
          <w:i w:val="0"/>
        </w:rPr>
        <w:t xml:space="preserve">The responding organisation does not need full sight of every last piece of evidence or intelligence held by the requester </w:t>
      </w:r>
      <w:r>
        <w:rPr>
          <w:i w:val="0"/>
        </w:rPr>
        <w:t>which would</w:t>
      </w:r>
      <w:r w:rsidRPr="00DB7779">
        <w:rPr>
          <w:i w:val="0"/>
        </w:rPr>
        <w:t xml:space="preserve"> justify releasing relevant personal data, but it should have sight of the key evidence or fraud indicators which justify the release of the requested data under </w:t>
      </w:r>
      <w:r w:rsidR="00DC23E9">
        <w:rPr>
          <w:i w:val="0"/>
        </w:rPr>
        <w:t>Sch2, Part 1 Para 2</w:t>
      </w:r>
      <w:r w:rsidRPr="00DB7779">
        <w:rPr>
          <w:i w:val="0"/>
        </w:rPr>
        <w:t xml:space="preserve"> of the DPA.</w:t>
      </w:r>
    </w:p>
    <w:p w:rsidR="00D425F0" w:rsidRDefault="00D425F0" w:rsidP="00DB7779">
      <w:pPr>
        <w:numPr>
          <w:ilvl w:val="0"/>
          <w:numId w:val="15"/>
        </w:numPr>
        <w:spacing w:after="0" w:line="240" w:lineRule="auto"/>
        <w:rPr>
          <w:bCs/>
          <w:i w:val="0"/>
        </w:rPr>
      </w:pPr>
      <w:r>
        <w:rPr>
          <w:bCs/>
          <w:i w:val="0"/>
        </w:rPr>
        <w:t>In cases of suspected fraud, t</w:t>
      </w:r>
      <w:r w:rsidRPr="00BC3D9E">
        <w:rPr>
          <w:bCs/>
          <w:i w:val="0"/>
        </w:rPr>
        <w:t>he test should be that</w:t>
      </w:r>
      <w:r>
        <w:rPr>
          <w:bCs/>
          <w:i w:val="0"/>
        </w:rPr>
        <w:t>,</w:t>
      </w:r>
      <w:r w:rsidRPr="00BC3D9E">
        <w:rPr>
          <w:bCs/>
          <w:i w:val="0"/>
        </w:rPr>
        <w:t xml:space="preserve"> when </w:t>
      </w:r>
      <w:r>
        <w:rPr>
          <w:bCs/>
          <w:i w:val="0"/>
        </w:rPr>
        <w:t>presented</w:t>
      </w:r>
      <w:r w:rsidRPr="00BC3D9E">
        <w:rPr>
          <w:bCs/>
          <w:i w:val="0"/>
        </w:rPr>
        <w:t xml:space="preserve"> with the facts, </w:t>
      </w:r>
      <w:r>
        <w:rPr>
          <w:bCs/>
          <w:i w:val="0"/>
        </w:rPr>
        <w:t>would</w:t>
      </w:r>
      <w:r w:rsidRPr="00BC3D9E">
        <w:rPr>
          <w:bCs/>
          <w:i w:val="0"/>
        </w:rPr>
        <w:t xml:space="preserve"> the </w:t>
      </w:r>
      <w:r>
        <w:rPr>
          <w:bCs/>
          <w:i w:val="0"/>
        </w:rPr>
        <w:t>responding organisation</w:t>
      </w:r>
      <w:r w:rsidRPr="00BC3D9E">
        <w:rPr>
          <w:bCs/>
          <w:i w:val="0"/>
        </w:rPr>
        <w:t xml:space="preserve"> </w:t>
      </w:r>
      <w:r>
        <w:rPr>
          <w:bCs/>
          <w:i w:val="0"/>
        </w:rPr>
        <w:t>have</w:t>
      </w:r>
      <w:r w:rsidRPr="00BC3D9E">
        <w:rPr>
          <w:bCs/>
          <w:i w:val="0"/>
        </w:rPr>
        <w:t xml:space="preserve"> conc</w:t>
      </w:r>
      <w:r>
        <w:rPr>
          <w:bCs/>
          <w:i w:val="0"/>
        </w:rPr>
        <w:t>erns that fraud is taking place?</w:t>
      </w:r>
      <w:r w:rsidRPr="00BC3D9E">
        <w:rPr>
          <w:bCs/>
          <w:i w:val="0"/>
        </w:rPr>
        <w:t xml:space="preserve"> </w:t>
      </w:r>
    </w:p>
    <w:p w:rsidR="00D425F0" w:rsidRPr="00DB7779" w:rsidRDefault="00D425F0" w:rsidP="00DB7779">
      <w:pPr>
        <w:spacing w:after="0" w:line="240" w:lineRule="auto"/>
        <w:ind w:left="360"/>
        <w:rPr>
          <w:bCs/>
          <w:i w:val="0"/>
        </w:rPr>
      </w:pPr>
    </w:p>
    <w:p w:rsidR="00D425F0" w:rsidRPr="009B3222" w:rsidRDefault="00D425F0" w:rsidP="00BC3D9E">
      <w:pPr>
        <w:rPr>
          <w:b/>
          <w:color w:val="4C5A6A"/>
        </w:rPr>
      </w:pPr>
      <w:r w:rsidRPr="009B3222">
        <w:rPr>
          <w:b/>
          <w:color w:val="4C5A6A"/>
        </w:rPr>
        <w:t xml:space="preserve">R = Relevance </w:t>
      </w:r>
    </w:p>
    <w:p w:rsidR="00D425F0" w:rsidRPr="00BC3D9E" w:rsidRDefault="00D425F0" w:rsidP="00BC3D9E">
      <w:pPr>
        <w:numPr>
          <w:ilvl w:val="0"/>
          <w:numId w:val="16"/>
        </w:numPr>
        <w:spacing w:after="0" w:line="240" w:lineRule="auto"/>
        <w:rPr>
          <w:bCs/>
          <w:i w:val="0"/>
        </w:rPr>
      </w:pPr>
      <w:r w:rsidRPr="00BC3D9E">
        <w:rPr>
          <w:bCs/>
          <w:i w:val="0"/>
        </w:rPr>
        <w:t xml:space="preserve">The </w:t>
      </w:r>
      <w:r>
        <w:rPr>
          <w:bCs/>
          <w:i w:val="0"/>
        </w:rPr>
        <w:t>responding organisation</w:t>
      </w:r>
      <w:r w:rsidRPr="00BC3D9E">
        <w:rPr>
          <w:bCs/>
          <w:i w:val="0"/>
        </w:rPr>
        <w:t xml:space="preserve"> must be satisfied that all requested data is relevant to the </w:t>
      </w:r>
      <w:r>
        <w:rPr>
          <w:bCs/>
          <w:i w:val="0"/>
        </w:rPr>
        <w:t xml:space="preserve">particular </w:t>
      </w:r>
      <w:r w:rsidRPr="00BC3D9E">
        <w:rPr>
          <w:bCs/>
          <w:i w:val="0"/>
        </w:rPr>
        <w:t>crime being investigated</w:t>
      </w:r>
      <w:r>
        <w:rPr>
          <w:bCs/>
          <w:i w:val="0"/>
        </w:rPr>
        <w:t>, or other stated Purpose</w:t>
      </w:r>
      <w:r w:rsidRPr="00BC3D9E">
        <w:rPr>
          <w:bCs/>
          <w:i w:val="0"/>
        </w:rPr>
        <w:t>.</w:t>
      </w:r>
    </w:p>
    <w:p w:rsidR="00D425F0" w:rsidRPr="00BC3D9E" w:rsidRDefault="00D425F0" w:rsidP="00BC3D9E">
      <w:pPr>
        <w:numPr>
          <w:ilvl w:val="0"/>
          <w:numId w:val="16"/>
        </w:numPr>
        <w:spacing w:after="0" w:line="240" w:lineRule="auto"/>
        <w:rPr>
          <w:bCs/>
          <w:i w:val="0"/>
        </w:rPr>
      </w:pPr>
      <w:r w:rsidRPr="00BC3D9E">
        <w:rPr>
          <w:bCs/>
          <w:i w:val="0"/>
        </w:rPr>
        <w:t xml:space="preserve">The </w:t>
      </w:r>
      <w:r>
        <w:rPr>
          <w:bCs/>
          <w:i w:val="0"/>
        </w:rPr>
        <w:t>responding organisation should</w:t>
      </w:r>
      <w:r w:rsidRPr="00BC3D9E">
        <w:rPr>
          <w:bCs/>
          <w:i w:val="0"/>
        </w:rPr>
        <w:t xml:space="preserve"> consider this by asking </w:t>
      </w:r>
      <w:r>
        <w:rPr>
          <w:bCs/>
          <w:i w:val="0"/>
        </w:rPr>
        <w:t xml:space="preserve">itself </w:t>
      </w:r>
      <w:r w:rsidRPr="00BC3D9E">
        <w:rPr>
          <w:bCs/>
          <w:i w:val="0"/>
        </w:rPr>
        <w:t xml:space="preserve">what information </w:t>
      </w:r>
      <w:r>
        <w:rPr>
          <w:bCs/>
          <w:i w:val="0"/>
        </w:rPr>
        <w:t>it</w:t>
      </w:r>
      <w:r w:rsidRPr="00BC3D9E">
        <w:rPr>
          <w:bCs/>
          <w:i w:val="0"/>
        </w:rPr>
        <w:t xml:space="preserve"> would request when investigating the same matter.</w:t>
      </w:r>
    </w:p>
    <w:p w:rsidR="00D425F0" w:rsidRDefault="00D425F0" w:rsidP="00510383">
      <w:pPr>
        <w:numPr>
          <w:ilvl w:val="0"/>
          <w:numId w:val="16"/>
        </w:numPr>
        <w:spacing w:after="0" w:line="240" w:lineRule="auto"/>
        <w:rPr>
          <w:bCs/>
          <w:i w:val="0"/>
        </w:rPr>
      </w:pPr>
      <w:r w:rsidRPr="00BC3D9E">
        <w:rPr>
          <w:bCs/>
          <w:i w:val="0"/>
        </w:rPr>
        <w:t xml:space="preserve">The </w:t>
      </w:r>
      <w:r>
        <w:rPr>
          <w:bCs/>
          <w:i w:val="0"/>
        </w:rPr>
        <w:t>responding organisation</w:t>
      </w:r>
      <w:r w:rsidRPr="00BC3D9E">
        <w:rPr>
          <w:bCs/>
          <w:i w:val="0"/>
        </w:rPr>
        <w:t xml:space="preserve"> should only consider disclosing </w:t>
      </w:r>
      <w:r>
        <w:rPr>
          <w:bCs/>
          <w:i w:val="0"/>
        </w:rPr>
        <w:t xml:space="preserve">the requested personal </w:t>
      </w:r>
      <w:r w:rsidRPr="00BC3D9E">
        <w:rPr>
          <w:bCs/>
          <w:i w:val="0"/>
        </w:rPr>
        <w:t>data if it can clearly be put to use by the requestor in investigating or defending a fraud</w:t>
      </w:r>
      <w:r>
        <w:rPr>
          <w:bCs/>
          <w:i w:val="0"/>
        </w:rPr>
        <w:t xml:space="preserve"> or other crime, (or in the pursuit of another stated Purpose)</w:t>
      </w:r>
      <w:r w:rsidRPr="00BC3D9E">
        <w:rPr>
          <w:bCs/>
          <w:i w:val="0"/>
        </w:rPr>
        <w:t>.</w:t>
      </w:r>
    </w:p>
    <w:p w:rsidR="00D425F0" w:rsidRPr="00510383" w:rsidRDefault="00D425F0" w:rsidP="00510383">
      <w:pPr>
        <w:spacing w:after="0" w:line="240" w:lineRule="auto"/>
        <w:ind w:left="360"/>
        <w:rPr>
          <w:bCs/>
          <w:i w:val="0"/>
        </w:rPr>
      </w:pPr>
    </w:p>
    <w:p w:rsidR="00D425F0" w:rsidRPr="009B3222" w:rsidRDefault="00D425F0" w:rsidP="00BC3D9E">
      <w:pPr>
        <w:rPr>
          <w:b/>
          <w:color w:val="4C5A6A"/>
        </w:rPr>
      </w:pPr>
      <w:r w:rsidRPr="009B3222">
        <w:rPr>
          <w:b/>
          <w:color w:val="4C5A6A"/>
        </w:rPr>
        <w:t>C = Crime</w:t>
      </w:r>
    </w:p>
    <w:p w:rsidR="00D425F0" w:rsidRPr="00BC3D9E" w:rsidRDefault="00D425F0" w:rsidP="00BC3D9E">
      <w:pPr>
        <w:numPr>
          <w:ilvl w:val="0"/>
          <w:numId w:val="17"/>
        </w:numPr>
        <w:spacing w:after="0" w:line="240" w:lineRule="auto"/>
        <w:rPr>
          <w:bCs/>
          <w:i w:val="0"/>
        </w:rPr>
      </w:pPr>
      <w:r w:rsidRPr="00BC3D9E">
        <w:rPr>
          <w:bCs/>
          <w:i w:val="0"/>
        </w:rPr>
        <w:t xml:space="preserve">The </w:t>
      </w:r>
      <w:r>
        <w:rPr>
          <w:bCs/>
          <w:i w:val="0"/>
        </w:rPr>
        <w:t>responding organisation</w:t>
      </w:r>
      <w:r w:rsidRPr="00BC3D9E">
        <w:rPr>
          <w:bCs/>
          <w:i w:val="0"/>
        </w:rPr>
        <w:t xml:space="preserve"> must be satisfied that a criminal act</w:t>
      </w:r>
      <w:r>
        <w:rPr>
          <w:bCs/>
          <w:i w:val="0"/>
        </w:rPr>
        <w:t xml:space="preserve"> (or some other Purpose)</w:t>
      </w:r>
      <w:r w:rsidRPr="00BC3D9E">
        <w:rPr>
          <w:bCs/>
          <w:i w:val="0"/>
        </w:rPr>
        <w:t xml:space="preserve"> is being investigated. </w:t>
      </w:r>
      <w:r>
        <w:rPr>
          <w:bCs/>
          <w:i w:val="0"/>
        </w:rPr>
        <w:t>The responding organisation</w:t>
      </w:r>
      <w:r w:rsidRPr="00BC3D9E">
        <w:rPr>
          <w:bCs/>
          <w:i w:val="0"/>
        </w:rPr>
        <w:t xml:space="preserve"> must be clear</w:t>
      </w:r>
      <w:r>
        <w:rPr>
          <w:bCs/>
          <w:i w:val="0"/>
        </w:rPr>
        <w:t xml:space="preserve"> as to</w:t>
      </w:r>
      <w:r w:rsidRPr="00BC3D9E">
        <w:rPr>
          <w:bCs/>
          <w:i w:val="0"/>
        </w:rPr>
        <w:t xml:space="preserve"> exactly what is being alleged.</w:t>
      </w:r>
    </w:p>
    <w:p w:rsidR="00D425F0" w:rsidRPr="00BC3D9E" w:rsidRDefault="00D425F0" w:rsidP="00BC3D9E">
      <w:pPr>
        <w:numPr>
          <w:ilvl w:val="0"/>
          <w:numId w:val="17"/>
        </w:numPr>
        <w:spacing w:after="0" w:line="240" w:lineRule="auto"/>
        <w:rPr>
          <w:bCs/>
          <w:i w:val="0"/>
        </w:rPr>
      </w:pPr>
      <w:r w:rsidRPr="00BC3D9E">
        <w:rPr>
          <w:bCs/>
          <w:i w:val="0"/>
        </w:rPr>
        <w:t xml:space="preserve">In the context of the insurance industry </w:t>
      </w:r>
      <w:r>
        <w:rPr>
          <w:bCs/>
          <w:i w:val="0"/>
        </w:rPr>
        <w:t>the crime that requesters will be trying to prevent</w:t>
      </w:r>
      <w:r w:rsidRPr="00BC3D9E">
        <w:rPr>
          <w:bCs/>
          <w:i w:val="0"/>
        </w:rPr>
        <w:t xml:space="preserve"> will usu</w:t>
      </w:r>
      <w:r>
        <w:rPr>
          <w:bCs/>
          <w:i w:val="0"/>
        </w:rPr>
        <w:t>ally be fraud and may include: fraud by false representation; fraud by failing to d</w:t>
      </w:r>
      <w:r w:rsidRPr="00BC3D9E">
        <w:rPr>
          <w:bCs/>
          <w:i w:val="0"/>
        </w:rPr>
        <w:t xml:space="preserve">isclose; </w:t>
      </w:r>
      <w:r>
        <w:rPr>
          <w:bCs/>
          <w:i w:val="0"/>
        </w:rPr>
        <w:t>and/or fraud by abuse of p</w:t>
      </w:r>
      <w:r w:rsidRPr="00BC3D9E">
        <w:rPr>
          <w:bCs/>
          <w:i w:val="0"/>
        </w:rPr>
        <w:t>osition.</w:t>
      </w:r>
    </w:p>
    <w:p w:rsidR="00D425F0" w:rsidRPr="00BC3D9E" w:rsidRDefault="00D425F0" w:rsidP="00BC3D9E">
      <w:pPr>
        <w:numPr>
          <w:ilvl w:val="0"/>
          <w:numId w:val="17"/>
        </w:numPr>
        <w:spacing w:after="0" w:line="240" w:lineRule="auto"/>
        <w:rPr>
          <w:bCs/>
          <w:i w:val="0"/>
        </w:rPr>
      </w:pPr>
      <w:r>
        <w:rPr>
          <w:bCs/>
          <w:i w:val="0"/>
        </w:rPr>
        <w:t xml:space="preserve">Many requests made under </w:t>
      </w:r>
      <w:r w:rsidR="00DC23E9">
        <w:rPr>
          <w:bCs/>
          <w:i w:val="0"/>
        </w:rPr>
        <w:t>Sch2, Part 1 Para 2</w:t>
      </w:r>
      <w:r>
        <w:rPr>
          <w:bCs/>
          <w:i w:val="0"/>
        </w:rPr>
        <w:t xml:space="preserve"> of the DPA in the context of the insurance industry </w:t>
      </w:r>
      <w:r w:rsidRPr="00BC3D9E">
        <w:rPr>
          <w:bCs/>
          <w:i w:val="0"/>
        </w:rPr>
        <w:t>are likely to relate to organised fraud</w:t>
      </w:r>
      <w:r>
        <w:rPr>
          <w:bCs/>
          <w:i w:val="0"/>
        </w:rPr>
        <w:t>,</w:t>
      </w:r>
      <w:r w:rsidRPr="00BC3D9E">
        <w:rPr>
          <w:bCs/>
          <w:i w:val="0"/>
        </w:rPr>
        <w:t xml:space="preserve"> motor fraud and opportunistic motor/casualty insurance frauds.</w:t>
      </w:r>
    </w:p>
    <w:p w:rsidR="00D425F0" w:rsidRPr="009B3222" w:rsidRDefault="00D425F0" w:rsidP="00BC3D9E">
      <w:pPr>
        <w:rPr>
          <w:b/>
          <w:color w:val="4C5A6A"/>
        </w:rPr>
      </w:pPr>
    </w:p>
    <w:p w:rsidR="00D425F0" w:rsidRPr="009B3222" w:rsidRDefault="00D425F0" w:rsidP="00BC3D9E">
      <w:pPr>
        <w:rPr>
          <w:b/>
          <w:color w:val="4C5A6A"/>
        </w:rPr>
      </w:pPr>
      <w:r w:rsidRPr="009B3222">
        <w:rPr>
          <w:b/>
          <w:color w:val="4C5A6A"/>
        </w:rPr>
        <w:t>Q: In what format should I make the response?</w:t>
      </w:r>
    </w:p>
    <w:p w:rsidR="00D425F0" w:rsidRDefault="00D425F0" w:rsidP="00BC3D9E">
      <w:pPr>
        <w:rPr>
          <w:i w:val="0"/>
        </w:rPr>
      </w:pPr>
      <w:r w:rsidRPr="00BC3D9E">
        <w:rPr>
          <w:i w:val="0"/>
        </w:rPr>
        <w:t xml:space="preserve">A: </w:t>
      </w:r>
      <w:r>
        <w:rPr>
          <w:i w:val="0"/>
        </w:rPr>
        <w:t>Completed Form RAD2s should be sent</w:t>
      </w:r>
      <w:r w:rsidRPr="00BC3D9E">
        <w:rPr>
          <w:i w:val="0"/>
        </w:rPr>
        <w:t xml:space="preserve"> in PDF format, attached by email. </w:t>
      </w:r>
      <w:r>
        <w:rPr>
          <w:i w:val="0"/>
        </w:rPr>
        <w:t>Responding organisations</w:t>
      </w:r>
      <w:r w:rsidRPr="00BC3D9E">
        <w:rPr>
          <w:i w:val="0"/>
        </w:rPr>
        <w:t xml:space="preserve"> should follow </w:t>
      </w:r>
      <w:r>
        <w:rPr>
          <w:i w:val="0"/>
        </w:rPr>
        <w:t>their own internal IT s</w:t>
      </w:r>
      <w:r w:rsidRPr="00BC3D9E">
        <w:rPr>
          <w:i w:val="0"/>
        </w:rPr>
        <w:t xml:space="preserve">ecurity </w:t>
      </w:r>
      <w:r>
        <w:rPr>
          <w:i w:val="0"/>
        </w:rPr>
        <w:t>policies,</w:t>
      </w:r>
      <w:r w:rsidRPr="00BC3D9E">
        <w:rPr>
          <w:i w:val="0"/>
        </w:rPr>
        <w:t xml:space="preserve"> but it is recommended that all emails containing </w:t>
      </w:r>
      <w:r>
        <w:rPr>
          <w:i w:val="0"/>
        </w:rPr>
        <w:t>Form RAD2 responses</w:t>
      </w:r>
      <w:r w:rsidRPr="00BC3D9E">
        <w:rPr>
          <w:i w:val="0"/>
        </w:rPr>
        <w:t xml:space="preserve"> </w:t>
      </w:r>
      <w:r>
        <w:rPr>
          <w:i w:val="0"/>
        </w:rPr>
        <w:t>should be</w:t>
      </w:r>
      <w:r w:rsidRPr="00BC3D9E">
        <w:rPr>
          <w:i w:val="0"/>
        </w:rPr>
        <w:t xml:space="preserve"> encrypted where possible. </w:t>
      </w:r>
    </w:p>
    <w:p w:rsidR="00D425F0" w:rsidRPr="00172C88" w:rsidRDefault="00D425F0">
      <w:pPr>
        <w:spacing w:after="0" w:line="240" w:lineRule="auto"/>
        <w:rPr>
          <w:i w:val="0"/>
        </w:rPr>
      </w:pPr>
    </w:p>
    <w:sectPr w:rsidR="00D425F0" w:rsidRPr="00172C88" w:rsidSect="00C4072F">
      <w:headerReference w:type="default" r:id="rId22"/>
      <w:footerReference w:type="default" r:id="rId2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91" w:rsidRDefault="00F03591" w:rsidP="00C4072F">
      <w:pPr>
        <w:spacing w:after="0" w:line="240" w:lineRule="auto"/>
      </w:pPr>
      <w:r>
        <w:separator/>
      </w:r>
    </w:p>
  </w:endnote>
  <w:endnote w:type="continuationSeparator" w:id="0">
    <w:p w:rsidR="00F03591" w:rsidRDefault="00F03591" w:rsidP="00C4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591" w:rsidRDefault="00F03591">
    <w:pPr>
      <w:pStyle w:val="Footer"/>
      <w:jc w:val="right"/>
    </w:pPr>
    <w:r>
      <w:t xml:space="preserve">Page </w:t>
    </w:r>
    <w:r>
      <w:rPr>
        <w:b/>
        <w:bCs/>
      </w:rPr>
      <w:fldChar w:fldCharType="begin"/>
    </w:r>
    <w:r>
      <w:rPr>
        <w:b/>
        <w:bCs/>
      </w:rPr>
      <w:instrText xml:space="preserve"> PAGE </w:instrText>
    </w:r>
    <w:r>
      <w:rPr>
        <w:b/>
        <w:bCs/>
      </w:rPr>
      <w:fldChar w:fldCharType="separate"/>
    </w:r>
    <w:r w:rsidR="00843028">
      <w:rPr>
        <w:b/>
        <w:bCs/>
        <w:noProof/>
      </w:rPr>
      <w:t>17</w:t>
    </w:r>
    <w:r>
      <w:rPr>
        <w:b/>
        <w:bCs/>
      </w:rPr>
      <w:fldChar w:fldCharType="end"/>
    </w:r>
    <w:r>
      <w:t xml:space="preserve"> of </w:t>
    </w:r>
    <w:r>
      <w:rPr>
        <w:b/>
        <w:bCs/>
      </w:rPr>
      <w:t>18</w:t>
    </w:r>
  </w:p>
  <w:p w:rsidR="00F03591" w:rsidRPr="009B3222" w:rsidRDefault="00F03591" w:rsidP="009B3222">
    <w:pPr>
      <w:pStyle w:val="Footer"/>
      <w:pBdr>
        <w:top w:val="thinThickSmallGap" w:sz="24" w:space="1" w:color="594730"/>
      </w:pBdr>
      <w:rPr>
        <w:rFonts w:ascii="Cambria" w:hAnsi="Cambria"/>
      </w:rPr>
    </w:pPr>
    <w:r w:rsidRPr="009B3222">
      <w:rPr>
        <w:rFonts w:ascii="Cambria" w:hAnsi="Cambria"/>
      </w:rPr>
      <w:t xml:space="preserve">Industry Best Practice Guide: </w:t>
    </w:r>
    <w:r>
      <w:rPr>
        <w:rFonts w:ascii="Cambria" w:hAnsi="Cambria"/>
      </w:rPr>
      <w:t xml:space="preserve">Sch2, Part 1 Para 2 </w:t>
    </w:r>
    <w:r w:rsidRPr="009B3222">
      <w:rPr>
        <w:rFonts w:ascii="Cambria" w:hAnsi="Cambria"/>
      </w:rPr>
      <w:t xml:space="preserve">of the Data Protection Act </w:t>
    </w:r>
    <w:r>
      <w:rPr>
        <w:rFonts w:ascii="Cambria" w:hAnsi="Cambria"/>
      </w:rPr>
      <w:t>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91" w:rsidRDefault="00F03591" w:rsidP="00C4072F">
      <w:pPr>
        <w:spacing w:after="0" w:line="240" w:lineRule="auto"/>
      </w:pPr>
      <w:r>
        <w:separator/>
      </w:r>
    </w:p>
  </w:footnote>
  <w:footnote w:type="continuationSeparator" w:id="0">
    <w:p w:rsidR="00F03591" w:rsidRDefault="00F03591" w:rsidP="00C40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591" w:rsidRDefault="00F03591">
    <w:pPr>
      <w:pStyle w:val="Header"/>
      <w:jc w:val="right"/>
    </w:pPr>
  </w:p>
  <w:p w:rsidR="00F03591" w:rsidRDefault="00F035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8FD"/>
    <w:multiLevelType w:val="hybridMultilevel"/>
    <w:tmpl w:val="22E0369E"/>
    <w:lvl w:ilvl="0" w:tplc="FA0099FE">
      <w:start w:val="1"/>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C50F33"/>
    <w:multiLevelType w:val="hybridMultilevel"/>
    <w:tmpl w:val="6F903EE4"/>
    <w:lvl w:ilvl="0" w:tplc="26E80E18">
      <w:start w:val="1"/>
      <w:numFmt w:val="bullet"/>
      <w:lvlText w:val=""/>
      <w:lvlJc w:val="left"/>
      <w:pPr>
        <w:tabs>
          <w:tab w:val="num" w:pos="720"/>
        </w:tabs>
        <w:ind w:left="720" w:hanging="360"/>
      </w:pPr>
      <w:rPr>
        <w:rFonts w:ascii="Wingdings" w:hAnsi="Wingdings" w:hint="default"/>
      </w:rPr>
    </w:lvl>
    <w:lvl w:ilvl="1" w:tplc="144E6CAC" w:tentative="1">
      <w:start w:val="1"/>
      <w:numFmt w:val="bullet"/>
      <w:lvlText w:val=""/>
      <w:lvlJc w:val="left"/>
      <w:pPr>
        <w:tabs>
          <w:tab w:val="num" w:pos="1440"/>
        </w:tabs>
        <w:ind w:left="1440" w:hanging="360"/>
      </w:pPr>
      <w:rPr>
        <w:rFonts w:ascii="Wingdings" w:hAnsi="Wingdings" w:hint="default"/>
      </w:rPr>
    </w:lvl>
    <w:lvl w:ilvl="2" w:tplc="8716D88C" w:tentative="1">
      <w:start w:val="1"/>
      <w:numFmt w:val="bullet"/>
      <w:lvlText w:val=""/>
      <w:lvlJc w:val="left"/>
      <w:pPr>
        <w:tabs>
          <w:tab w:val="num" w:pos="2160"/>
        </w:tabs>
        <w:ind w:left="2160" w:hanging="360"/>
      </w:pPr>
      <w:rPr>
        <w:rFonts w:ascii="Wingdings" w:hAnsi="Wingdings" w:hint="default"/>
      </w:rPr>
    </w:lvl>
    <w:lvl w:ilvl="3" w:tplc="11A41AC2" w:tentative="1">
      <w:start w:val="1"/>
      <w:numFmt w:val="bullet"/>
      <w:lvlText w:val=""/>
      <w:lvlJc w:val="left"/>
      <w:pPr>
        <w:tabs>
          <w:tab w:val="num" w:pos="2880"/>
        </w:tabs>
        <w:ind w:left="2880" w:hanging="360"/>
      </w:pPr>
      <w:rPr>
        <w:rFonts w:ascii="Wingdings" w:hAnsi="Wingdings" w:hint="default"/>
      </w:rPr>
    </w:lvl>
    <w:lvl w:ilvl="4" w:tplc="C92C2A66" w:tentative="1">
      <w:start w:val="1"/>
      <w:numFmt w:val="bullet"/>
      <w:lvlText w:val=""/>
      <w:lvlJc w:val="left"/>
      <w:pPr>
        <w:tabs>
          <w:tab w:val="num" w:pos="3600"/>
        </w:tabs>
        <w:ind w:left="3600" w:hanging="360"/>
      </w:pPr>
      <w:rPr>
        <w:rFonts w:ascii="Wingdings" w:hAnsi="Wingdings" w:hint="default"/>
      </w:rPr>
    </w:lvl>
    <w:lvl w:ilvl="5" w:tplc="F04ACFBE" w:tentative="1">
      <w:start w:val="1"/>
      <w:numFmt w:val="bullet"/>
      <w:lvlText w:val=""/>
      <w:lvlJc w:val="left"/>
      <w:pPr>
        <w:tabs>
          <w:tab w:val="num" w:pos="4320"/>
        </w:tabs>
        <w:ind w:left="4320" w:hanging="360"/>
      </w:pPr>
      <w:rPr>
        <w:rFonts w:ascii="Wingdings" w:hAnsi="Wingdings" w:hint="default"/>
      </w:rPr>
    </w:lvl>
    <w:lvl w:ilvl="6" w:tplc="6442CB76" w:tentative="1">
      <w:start w:val="1"/>
      <w:numFmt w:val="bullet"/>
      <w:lvlText w:val=""/>
      <w:lvlJc w:val="left"/>
      <w:pPr>
        <w:tabs>
          <w:tab w:val="num" w:pos="5040"/>
        </w:tabs>
        <w:ind w:left="5040" w:hanging="360"/>
      </w:pPr>
      <w:rPr>
        <w:rFonts w:ascii="Wingdings" w:hAnsi="Wingdings" w:hint="default"/>
      </w:rPr>
    </w:lvl>
    <w:lvl w:ilvl="7" w:tplc="F8FA11E8" w:tentative="1">
      <w:start w:val="1"/>
      <w:numFmt w:val="bullet"/>
      <w:lvlText w:val=""/>
      <w:lvlJc w:val="left"/>
      <w:pPr>
        <w:tabs>
          <w:tab w:val="num" w:pos="5760"/>
        </w:tabs>
        <w:ind w:left="5760" w:hanging="360"/>
      </w:pPr>
      <w:rPr>
        <w:rFonts w:ascii="Wingdings" w:hAnsi="Wingdings" w:hint="default"/>
      </w:rPr>
    </w:lvl>
    <w:lvl w:ilvl="8" w:tplc="539267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80A6E"/>
    <w:multiLevelType w:val="hybridMultilevel"/>
    <w:tmpl w:val="851A973E"/>
    <w:lvl w:ilvl="0" w:tplc="B3987CB8">
      <w:start w:val="1"/>
      <w:numFmt w:val="bullet"/>
      <w:lvlText w:val=""/>
      <w:lvlJc w:val="left"/>
      <w:pPr>
        <w:tabs>
          <w:tab w:val="num" w:pos="720"/>
        </w:tabs>
        <w:ind w:left="720" w:hanging="360"/>
      </w:pPr>
      <w:rPr>
        <w:rFonts w:ascii="Wingdings" w:hAnsi="Wingdings" w:hint="default"/>
      </w:rPr>
    </w:lvl>
    <w:lvl w:ilvl="1" w:tplc="3A60BF7A" w:tentative="1">
      <w:start w:val="1"/>
      <w:numFmt w:val="bullet"/>
      <w:lvlText w:val=""/>
      <w:lvlJc w:val="left"/>
      <w:pPr>
        <w:tabs>
          <w:tab w:val="num" w:pos="1440"/>
        </w:tabs>
        <w:ind w:left="1440" w:hanging="360"/>
      </w:pPr>
      <w:rPr>
        <w:rFonts w:ascii="Wingdings" w:hAnsi="Wingdings" w:hint="default"/>
      </w:rPr>
    </w:lvl>
    <w:lvl w:ilvl="2" w:tplc="4F143F62" w:tentative="1">
      <w:start w:val="1"/>
      <w:numFmt w:val="bullet"/>
      <w:lvlText w:val=""/>
      <w:lvlJc w:val="left"/>
      <w:pPr>
        <w:tabs>
          <w:tab w:val="num" w:pos="2160"/>
        </w:tabs>
        <w:ind w:left="2160" w:hanging="360"/>
      </w:pPr>
      <w:rPr>
        <w:rFonts w:ascii="Wingdings" w:hAnsi="Wingdings" w:hint="default"/>
      </w:rPr>
    </w:lvl>
    <w:lvl w:ilvl="3" w:tplc="25885FDE" w:tentative="1">
      <w:start w:val="1"/>
      <w:numFmt w:val="bullet"/>
      <w:lvlText w:val=""/>
      <w:lvlJc w:val="left"/>
      <w:pPr>
        <w:tabs>
          <w:tab w:val="num" w:pos="2880"/>
        </w:tabs>
        <w:ind w:left="2880" w:hanging="360"/>
      </w:pPr>
      <w:rPr>
        <w:rFonts w:ascii="Wingdings" w:hAnsi="Wingdings" w:hint="default"/>
      </w:rPr>
    </w:lvl>
    <w:lvl w:ilvl="4" w:tplc="37006A46" w:tentative="1">
      <w:start w:val="1"/>
      <w:numFmt w:val="bullet"/>
      <w:lvlText w:val=""/>
      <w:lvlJc w:val="left"/>
      <w:pPr>
        <w:tabs>
          <w:tab w:val="num" w:pos="3600"/>
        </w:tabs>
        <w:ind w:left="3600" w:hanging="360"/>
      </w:pPr>
      <w:rPr>
        <w:rFonts w:ascii="Wingdings" w:hAnsi="Wingdings" w:hint="default"/>
      </w:rPr>
    </w:lvl>
    <w:lvl w:ilvl="5" w:tplc="9DB6B9CE" w:tentative="1">
      <w:start w:val="1"/>
      <w:numFmt w:val="bullet"/>
      <w:lvlText w:val=""/>
      <w:lvlJc w:val="left"/>
      <w:pPr>
        <w:tabs>
          <w:tab w:val="num" w:pos="4320"/>
        </w:tabs>
        <w:ind w:left="4320" w:hanging="360"/>
      </w:pPr>
      <w:rPr>
        <w:rFonts w:ascii="Wingdings" w:hAnsi="Wingdings" w:hint="default"/>
      </w:rPr>
    </w:lvl>
    <w:lvl w:ilvl="6" w:tplc="A2B8EB24" w:tentative="1">
      <w:start w:val="1"/>
      <w:numFmt w:val="bullet"/>
      <w:lvlText w:val=""/>
      <w:lvlJc w:val="left"/>
      <w:pPr>
        <w:tabs>
          <w:tab w:val="num" w:pos="5040"/>
        </w:tabs>
        <w:ind w:left="5040" w:hanging="360"/>
      </w:pPr>
      <w:rPr>
        <w:rFonts w:ascii="Wingdings" w:hAnsi="Wingdings" w:hint="default"/>
      </w:rPr>
    </w:lvl>
    <w:lvl w:ilvl="7" w:tplc="65CE141C" w:tentative="1">
      <w:start w:val="1"/>
      <w:numFmt w:val="bullet"/>
      <w:lvlText w:val=""/>
      <w:lvlJc w:val="left"/>
      <w:pPr>
        <w:tabs>
          <w:tab w:val="num" w:pos="5760"/>
        </w:tabs>
        <w:ind w:left="5760" w:hanging="360"/>
      </w:pPr>
      <w:rPr>
        <w:rFonts w:ascii="Wingdings" w:hAnsi="Wingdings" w:hint="default"/>
      </w:rPr>
    </w:lvl>
    <w:lvl w:ilvl="8" w:tplc="F2AE90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C7DBF"/>
    <w:multiLevelType w:val="hybridMultilevel"/>
    <w:tmpl w:val="B8B6A50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97852"/>
    <w:multiLevelType w:val="hybridMultilevel"/>
    <w:tmpl w:val="D9D2D7D8"/>
    <w:lvl w:ilvl="0" w:tplc="FA0099FE">
      <w:start w:val="1"/>
      <w:numFmt w:val="bullet"/>
      <w:lvlText w:val="-"/>
      <w:lvlJc w:val="left"/>
      <w:pPr>
        <w:tabs>
          <w:tab w:val="num" w:pos="720"/>
        </w:tabs>
        <w:ind w:left="720" w:hanging="360"/>
      </w:pPr>
      <w:rPr>
        <w:rFonts w:ascii="Calibri" w:eastAsia="Times New Roman" w:hAnsi="Calibri"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41657A"/>
    <w:multiLevelType w:val="hybridMultilevel"/>
    <w:tmpl w:val="918048A6"/>
    <w:lvl w:ilvl="0" w:tplc="94F6283A">
      <w:start w:val="1"/>
      <w:numFmt w:val="bullet"/>
      <w:lvlText w:val=""/>
      <w:lvlJc w:val="left"/>
      <w:pPr>
        <w:tabs>
          <w:tab w:val="num" w:pos="720"/>
        </w:tabs>
        <w:ind w:left="720" w:hanging="360"/>
      </w:pPr>
      <w:rPr>
        <w:rFonts w:ascii="Wingdings" w:hAnsi="Wingdings" w:hint="default"/>
      </w:rPr>
    </w:lvl>
    <w:lvl w:ilvl="1" w:tplc="B1D6E186">
      <w:start w:val="1"/>
      <w:numFmt w:val="bullet"/>
      <w:lvlText w:val=""/>
      <w:lvlJc w:val="left"/>
      <w:pPr>
        <w:tabs>
          <w:tab w:val="num" w:pos="1440"/>
        </w:tabs>
        <w:ind w:left="1440" w:hanging="360"/>
      </w:pPr>
      <w:rPr>
        <w:rFonts w:ascii="Wingdings" w:hAnsi="Wingdings" w:hint="default"/>
      </w:rPr>
    </w:lvl>
    <w:lvl w:ilvl="2" w:tplc="5BC40A4C" w:tentative="1">
      <w:start w:val="1"/>
      <w:numFmt w:val="bullet"/>
      <w:lvlText w:val=""/>
      <w:lvlJc w:val="left"/>
      <w:pPr>
        <w:tabs>
          <w:tab w:val="num" w:pos="2160"/>
        </w:tabs>
        <w:ind w:left="2160" w:hanging="360"/>
      </w:pPr>
      <w:rPr>
        <w:rFonts w:ascii="Wingdings" w:hAnsi="Wingdings" w:hint="default"/>
      </w:rPr>
    </w:lvl>
    <w:lvl w:ilvl="3" w:tplc="74C62958" w:tentative="1">
      <w:start w:val="1"/>
      <w:numFmt w:val="bullet"/>
      <w:lvlText w:val=""/>
      <w:lvlJc w:val="left"/>
      <w:pPr>
        <w:tabs>
          <w:tab w:val="num" w:pos="2880"/>
        </w:tabs>
        <w:ind w:left="2880" w:hanging="360"/>
      </w:pPr>
      <w:rPr>
        <w:rFonts w:ascii="Wingdings" w:hAnsi="Wingdings" w:hint="default"/>
      </w:rPr>
    </w:lvl>
    <w:lvl w:ilvl="4" w:tplc="866C3BE8" w:tentative="1">
      <w:start w:val="1"/>
      <w:numFmt w:val="bullet"/>
      <w:lvlText w:val=""/>
      <w:lvlJc w:val="left"/>
      <w:pPr>
        <w:tabs>
          <w:tab w:val="num" w:pos="3600"/>
        </w:tabs>
        <w:ind w:left="3600" w:hanging="360"/>
      </w:pPr>
      <w:rPr>
        <w:rFonts w:ascii="Wingdings" w:hAnsi="Wingdings" w:hint="default"/>
      </w:rPr>
    </w:lvl>
    <w:lvl w:ilvl="5" w:tplc="9E38402A" w:tentative="1">
      <w:start w:val="1"/>
      <w:numFmt w:val="bullet"/>
      <w:lvlText w:val=""/>
      <w:lvlJc w:val="left"/>
      <w:pPr>
        <w:tabs>
          <w:tab w:val="num" w:pos="4320"/>
        </w:tabs>
        <w:ind w:left="4320" w:hanging="360"/>
      </w:pPr>
      <w:rPr>
        <w:rFonts w:ascii="Wingdings" w:hAnsi="Wingdings" w:hint="default"/>
      </w:rPr>
    </w:lvl>
    <w:lvl w:ilvl="6" w:tplc="DFE6FA24" w:tentative="1">
      <w:start w:val="1"/>
      <w:numFmt w:val="bullet"/>
      <w:lvlText w:val=""/>
      <w:lvlJc w:val="left"/>
      <w:pPr>
        <w:tabs>
          <w:tab w:val="num" w:pos="5040"/>
        </w:tabs>
        <w:ind w:left="5040" w:hanging="360"/>
      </w:pPr>
      <w:rPr>
        <w:rFonts w:ascii="Wingdings" w:hAnsi="Wingdings" w:hint="default"/>
      </w:rPr>
    </w:lvl>
    <w:lvl w:ilvl="7" w:tplc="0066AC5E" w:tentative="1">
      <w:start w:val="1"/>
      <w:numFmt w:val="bullet"/>
      <w:lvlText w:val=""/>
      <w:lvlJc w:val="left"/>
      <w:pPr>
        <w:tabs>
          <w:tab w:val="num" w:pos="5760"/>
        </w:tabs>
        <w:ind w:left="5760" w:hanging="360"/>
      </w:pPr>
      <w:rPr>
        <w:rFonts w:ascii="Wingdings" w:hAnsi="Wingdings" w:hint="default"/>
      </w:rPr>
    </w:lvl>
    <w:lvl w:ilvl="8" w:tplc="36BE89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02A0A"/>
    <w:multiLevelType w:val="hybridMultilevel"/>
    <w:tmpl w:val="B6BCF12C"/>
    <w:lvl w:ilvl="0" w:tplc="545A98E2">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24C82"/>
    <w:multiLevelType w:val="hybridMultilevel"/>
    <w:tmpl w:val="C5B42D98"/>
    <w:lvl w:ilvl="0" w:tplc="6BF03A78">
      <w:start w:val="1"/>
      <w:numFmt w:val="bullet"/>
      <w:lvlText w:val=""/>
      <w:lvlJc w:val="left"/>
      <w:pPr>
        <w:tabs>
          <w:tab w:val="num" w:pos="720"/>
        </w:tabs>
        <w:ind w:left="720" w:hanging="360"/>
      </w:pPr>
      <w:rPr>
        <w:rFonts w:ascii="Wingdings" w:hAnsi="Wingdings" w:hint="default"/>
      </w:rPr>
    </w:lvl>
    <w:lvl w:ilvl="1" w:tplc="60123172" w:tentative="1">
      <w:start w:val="1"/>
      <w:numFmt w:val="bullet"/>
      <w:lvlText w:val=""/>
      <w:lvlJc w:val="left"/>
      <w:pPr>
        <w:tabs>
          <w:tab w:val="num" w:pos="1440"/>
        </w:tabs>
        <w:ind w:left="1440" w:hanging="360"/>
      </w:pPr>
      <w:rPr>
        <w:rFonts w:ascii="Wingdings" w:hAnsi="Wingdings" w:hint="default"/>
      </w:rPr>
    </w:lvl>
    <w:lvl w:ilvl="2" w:tplc="570E0EEC" w:tentative="1">
      <w:start w:val="1"/>
      <w:numFmt w:val="bullet"/>
      <w:lvlText w:val=""/>
      <w:lvlJc w:val="left"/>
      <w:pPr>
        <w:tabs>
          <w:tab w:val="num" w:pos="2160"/>
        </w:tabs>
        <w:ind w:left="2160" w:hanging="360"/>
      </w:pPr>
      <w:rPr>
        <w:rFonts w:ascii="Wingdings" w:hAnsi="Wingdings" w:hint="default"/>
      </w:rPr>
    </w:lvl>
    <w:lvl w:ilvl="3" w:tplc="C24C94C8" w:tentative="1">
      <w:start w:val="1"/>
      <w:numFmt w:val="bullet"/>
      <w:lvlText w:val=""/>
      <w:lvlJc w:val="left"/>
      <w:pPr>
        <w:tabs>
          <w:tab w:val="num" w:pos="2880"/>
        </w:tabs>
        <w:ind w:left="2880" w:hanging="360"/>
      </w:pPr>
      <w:rPr>
        <w:rFonts w:ascii="Wingdings" w:hAnsi="Wingdings" w:hint="default"/>
      </w:rPr>
    </w:lvl>
    <w:lvl w:ilvl="4" w:tplc="654A408E" w:tentative="1">
      <w:start w:val="1"/>
      <w:numFmt w:val="bullet"/>
      <w:lvlText w:val=""/>
      <w:lvlJc w:val="left"/>
      <w:pPr>
        <w:tabs>
          <w:tab w:val="num" w:pos="3600"/>
        </w:tabs>
        <w:ind w:left="3600" w:hanging="360"/>
      </w:pPr>
      <w:rPr>
        <w:rFonts w:ascii="Wingdings" w:hAnsi="Wingdings" w:hint="default"/>
      </w:rPr>
    </w:lvl>
    <w:lvl w:ilvl="5" w:tplc="EF78543C" w:tentative="1">
      <w:start w:val="1"/>
      <w:numFmt w:val="bullet"/>
      <w:lvlText w:val=""/>
      <w:lvlJc w:val="left"/>
      <w:pPr>
        <w:tabs>
          <w:tab w:val="num" w:pos="4320"/>
        </w:tabs>
        <w:ind w:left="4320" w:hanging="360"/>
      </w:pPr>
      <w:rPr>
        <w:rFonts w:ascii="Wingdings" w:hAnsi="Wingdings" w:hint="default"/>
      </w:rPr>
    </w:lvl>
    <w:lvl w:ilvl="6" w:tplc="109CA102" w:tentative="1">
      <w:start w:val="1"/>
      <w:numFmt w:val="bullet"/>
      <w:lvlText w:val=""/>
      <w:lvlJc w:val="left"/>
      <w:pPr>
        <w:tabs>
          <w:tab w:val="num" w:pos="5040"/>
        </w:tabs>
        <w:ind w:left="5040" w:hanging="360"/>
      </w:pPr>
      <w:rPr>
        <w:rFonts w:ascii="Wingdings" w:hAnsi="Wingdings" w:hint="default"/>
      </w:rPr>
    </w:lvl>
    <w:lvl w:ilvl="7" w:tplc="7C90189A" w:tentative="1">
      <w:start w:val="1"/>
      <w:numFmt w:val="bullet"/>
      <w:lvlText w:val=""/>
      <w:lvlJc w:val="left"/>
      <w:pPr>
        <w:tabs>
          <w:tab w:val="num" w:pos="5760"/>
        </w:tabs>
        <w:ind w:left="5760" w:hanging="360"/>
      </w:pPr>
      <w:rPr>
        <w:rFonts w:ascii="Wingdings" w:hAnsi="Wingdings" w:hint="default"/>
      </w:rPr>
    </w:lvl>
    <w:lvl w:ilvl="8" w:tplc="3296EE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117D1"/>
    <w:multiLevelType w:val="hybridMultilevel"/>
    <w:tmpl w:val="E3DC27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C35773"/>
    <w:multiLevelType w:val="multilevel"/>
    <w:tmpl w:val="DE60BC5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val="0"/>
        <w:i w:val="0"/>
        <w:color w:val="auto"/>
        <w:sz w:val="20"/>
        <w:szCs w:val="2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5F7853E5"/>
    <w:multiLevelType w:val="hybridMultilevel"/>
    <w:tmpl w:val="9B48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01550"/>
    <w:multiLevelType w:val="hybridMultilevel"/>
    <w:tmpl w:val="8BBAD5E2"/>
    <w:lvl w:ilvl="0" w:tplc="FA0099FE">
      <w:start w:val="1"/>
      <w:numFmt w:val="bullet"/>
      <w:lvlText w:val="-"/>
      <w:lvlJc w:val="left"/>
      <w:pPr>
        <w:ind w:left="1440" w:hanging="360"/>
      </w:pPr>
      <w:rPr>
        <w:rFonts w:ascii="Calibri" w:eastAsia="Times New Roman" w:hAnsi="Calibri"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6B432A"/>
    <w:multiLevelType w:val="hybridMultilevel"/>
    <w:tmpl w:val="EC8E852A"/>
    <w:lvl w:ilvl="0" w:tplc="0BD6885C">
      <w:start w:val="1"/>
      <w:numFmt w:val="bullet"/>
      <w:lvlText w:val=""/>
      <w:lvlJc w:val="left"/>
      <w:pPr>
        <w:tabs>
          <w:tab w:val="num" w:pos="720"/>
        </w:tabs>
        <w:ind w:left="720" w:hanging="360"/>
      </w:pPr>
      <w:rPr>
        <w:rFonts w:ascii="Wingdings" w:hAnsi="Wingdings" w:hint="default"/>
      </w:rPr>
    </w:lvl>
    <w:lvl w:ilvl="1" w:tplc="D9F04C7E" w:tentative="1">
      <w:start w:val="1"/>
      <w:numFmt w:val="bullet"/>
      <w:lvlText w:val=""/>
      <w:lvlJc w:val="left"/>
      <w:pPr>
        <w:tabs>
          <w:tab w:val="num" w:pos="1440"/>
        </w:tabs>
        <w:ind w:left="1440" w:hanging="360"/>
      </w:pPr>
      <w:rPr>
        <w:rFonts w:ascii="Wingdings" w:hAnsi="Wingdings" w:hint="default"/>
      </w:rPr>
    </w:lvl>
    <w:lvl w:ilvl="2" w:tplc="FFFCFE3C" w:tentative="1">
      <w:start w:val="1"/>
      <w:numFmt w:val="bullet"/>
      <w:lvlText w:val=""/>
      <w:lvlJc w:val="left"/>
      <w:pPr>
        <w:tabs>
          <w:tab w:val="num" w:pos="2160"/>
        </w:tabs>
        <w:ind w:left="2160" w:hanging="360"/>
      </w:pPr>
      <w:rPr>
        <w:rFonts w:ascii="Wingdings" w:hAnsi="Wingdings" w:hint="default"/>
      </w:rPr>
    </w:lvl>
    <w:lvl w:ilvl="3" w:tplc="01C67A6E" w:tentative="1">
      <w:start w:val="1"/>
      <w:numFmt w:val="bullet"/>
      <w:lvlText w:val=""/>
      <w:lvlJc w:val="left"/>
      <w:pPr>
        <w:tabs>
          <w:tab w:val="num" w:pos="2880"/>
        </w:tabs>
        <w:ind w:left="2880" w:hanging="360"/>
      </w:pPr>
      <w:rPr>
        <w:rFonts w:ascii="Wingdings" w:hAnsi="Wingdings" w:hint="default"/>
      </w:rPr>
    </w:lvl>
    <w:lvl w:ilvl="4" w:tplc="65363346" w:tentative="1">
      <w:start w:val="1"/>
      <w:numFmt w:val="bullet"/>
      <w:lvlText w:val=""/>
      <w:lvlJc w:val="left"/>
      <w:pPr>
        <w:tabs>
          <w:tab w:val="num" w:pos="3600"/>
        </w:tabs>
        <w:ind w:left="3600" w:hanging="360"/>
      </w:pPr>
      <w:rPr>
        <w:rFonts w:ascii="Wingdings" w:hAnsi="Wingdings" w:hint="default"/>
      </w:rPr>
    </w:lvl>
    <w:lvl w:ilvl="5" w:tplc="5546D6F0" w:tentative="1">
      <w:start w:val="1"/>
      <w:numFmt w:val="bullet"/>
      <w:lvlText w:val=""/>
      <w:lvlJc w:val="left"/>
      <w:pPr>
        <w:tabs>
          <w:tab w:val="num" w:pos="4320"/>
        </w:tabs>
        <w:ind w:left="4320" w:hanging="360"/>
      </w:pPr>
      <w:rPr>
        <w:rFonts w:ascii="Wingdings" w:hAnsi="Wingdings" w:hint="default"/>
      </w:rPr>
    </w:lvl>
    <w:lvl w:ilvl="6" w:tplc="74600562" w:tentative="1">
      <w:start w:val="1"/>
      <w:numFmt w:val="bullet"/>
      <w:lvlText w:val=""/>
      <w:lvlJc w:val="left"/>
      <w:pPr>
        <w:tabs>
          <w:tab w:val="num" w:pos="5040"/>
        </w:tabs>
        <w:ind w:left="5040" w:hanging="360"/>
      </w:pPr>
      <w:rPr>
        <w:rFonts w:ascii="Wingdings" w:hAnsi="Wingdings" w:hint="default"/>
      </w:rPr>
    </w:lvl>
    <w:lvl w:ilvl="7" w:tplc="D8CCA592" w:tentative="1">
      <w:start w:val="1"/>
      <w:numFmt w:val="bullet"/>
      <w:lvlText w:val=""/>
      <w:lvlJc w:val="left"/>
      <w:pPr>
        <w:tabs>
          <w:tab w:val="num" w:pos="5760"/>
        </w:tabs>
        <w:ind w:left="5760" w:hanging="360"/>
      </w:pPr>
      <w:rPr>
        <w:rFonts w:ascii="Wingdings" w:hAnsi="Wingdings" w:hint="default"/>
      </w:rPr>
    </w:lvl>
    <w:lvl w:ilvl="8" w:tplc="3EEC72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616B7"/>
    <w:multiLevelType w:val="hybridMultilevel"/>
    <w:tmpl w:val="3460B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C5E6E"/>
    <w:multiLevelType w:val="hybridMultilevel"/>
    <w:tmpl w:val="D17E47F4"/>
    <w:lvl w:ilvl="0" w:tplc="FA0099FE">
      <w:start w:val="1"/>
      <w:numFmt w:val="bullet"/>
      <w:lvlText w:val="-"/>
      <w:lvlJc w:val="left"/>
      <w:pPr>
        <w:tabs>
          <w:tab w:val="num" w:pos="1440"/>
        </w:tabs>
        <w:ind w:left="1440" w:hanging="360"/>
      </w:pPr>
      <w:rPr>
        <w:rFonts w:ascii="Calibri" w:eastAsia="Times New Roman" w:hAnsi="Calibri"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A19A9"/>
    <w:multiLevelType w:val="hybridMultilevel"/>
    <w:tmpl w:val="4B103062"/>
    <w:lvl w:ilvl="0" w:tplc="FA0099FE">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0"/>
  </w:num>
  <w:num w:numId="4">
    <w:abstractNumId w:val="3"/>
  </w:num>
  <w:num w:numId="5">
    <w:abstractNumId w:val="8"/>
  </w:num>
  <w:num w:numId="6">
    <w:abstractNumId w:val="13"/>
  </w:num>
  <w:num w:numId="7">
    <w:abstractNumId w:val="16"/>
  </w:num>
  <w:num w:numId="8">
    <w:abstractNumId w:val="11"/>
  </w:num>
  <w:num w:numId="9">
    <w:abstractNumId w:val="6"/>
  </w:num>
  <w:num w:numId="10">
    <w:abstractNumId w:val="4"/>
  </w:num>
  <w:num w:numId="11">
    <w:abstractNumId w:val="14"/>
  </w:num>
  <w:num w:numId="12">
    <w:abstractNumId w:val="0"/>
  </w:num>
  <w:num w:numId="13">
    <w:abstractNumId w:val="7"/>
  </w:num>
  <w:num w:numId="14">
    <w:abstractNumId w:val="2"/>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isplayHorizontalDrawingGridEvery w:val="2"/>
  <w:displayVerticalDrawingGridEvery w:val="2"/>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38"/>
    <w:rsid w:val="00010A6C"/>
    <w:rsid w:val="000153D2"/>
    <w:rsid w:val="0001557F"/>
    <w:rsid w:val="00022F51"/>
    <w:rsid w:val="000263DB"/>
    <w:rsid w:val="00027FFB"/>
    <w:rsid w:val="00046E1B"/>
    <w:rsid w:val="00092121"/>
    <w:rsid w:val="000E52B3"/>
    <w:rsid w:val="00112636"/>
    <w:rsid w:val="0012067C"/>
    <w:rsid w:val="0012117A"/>
    <w:rsid w:val="00121A66"/>
    <w:rsid w:val="00153053"/>
    <w:rsid w:val="00155AC6"/>
    <w:rsid w:val="00160DBE"/>
    <w:rsid w:val="0016485E"/>
    <w:rsid w:val="00172C88"/>
    <w:rsid w:val="001B2430"/>
    <w:rsid w:val="001B2CC5"/>
    <w:rsid w:val="001B5838"/>
    <w:rsid w:val="001D6041"/>
    <w:rsid w:val="002065A5"/>
    <w:rsid w:val="00222A1C"/>
    <w:rsid w:val="00225B22"/>
    <w:rsid w:val="002346F7"/>
    <w:rsid w:val="0024645F"/>
    <w:rsid w:val="002633EF"/>
    <w:rsid w:val="00267DB8"/>
    <w:rsid w:val="00276ADE"/>
    <w:rsid w:val="00277605"/>
    <w:rsid w:val="00280E36"/>
    <w:rsid w:val="002853BC"/>
    <w:rsid w:val="002A0452"/>
    <w:rsid w:val="002A21A7"/>
    <w:rsid w:val="002B1792"/>
    <w:rsid w:val="002B24B9"/>
    <w:rsid w:val="002B4338"/>
    <w:rsid w:val="002B7B27"/>
    <w:rsid w:val="002B7EC3"/>
    <w:rsid w:val="002B7FDA"/>
    <w:rsid w:val="002C598C"/>
    <w:rsid w:val="002C5A19"/>
    <w:rsid w:val="002D03A6"/>
    <w:rsid w:val="002D378E"/>
    <w:rsid w:val="002E1F48"/>
    <w:rsid w:val="002F3BAF"/>
    <w:rsid w:val="002F5027"/>
    <w:rsid w:val="002F586D"/>
    <w:rsid w:val="0030393A"/>
    <w:rsid w:val="00315CC4"/>
    <w:rsid w:val="0032521B"/>
    <w:rsid w:val="00327598"/>
    <w:rsid w:val="0035247D"/>
    <w:rsid w:val="00354E6B"/>
    <w:rsid w:val="00360530"/>
    <w:rsid w:val="003634F4"/>
    <w:rsid w:val="00371D5A"/>
    <w:rsid w:val="003B0102"/>
    <w:rsid w:val="003B25B3"/>
    <w:rsid w:val="003B4CA2"/>
    <w:rsid w:val="003B5580"/>
    <w:rsid w:val="003D115A"/>
    <w:rsid w:val="003E2FB2"/>
    <w:rsid w:val="003E5E03"/>
    <w:rsid w:val="003F4BCC"/>
    <w:rsid w:val="003F5412"/>
    <w:rsid w:val="00404874"/>
    <w:rsid w:val="00423A08"/>
    <w:rsid w:val="0044018F"/>
    <w:rsid w:val="00444804"/>
    <w:rsid w:val="00445532"/>
    <w:rsid w:val="004905F3"/>
    <w:rsid w:val="004A0259"/>
    <w:rsid w:val="004A108A"/>
    <w:rsid w:val="004B0689"/>
    <w:rsid w:val="004B353C"/>
    <w:rsid w:val="004B423D"/>
    <w:rsid w:val="004D03B0"/>
    <w:rsid w:val="004D1395"/>
    <w:rsid w:val="004E398E"/>
    <w:rsid w:val="004F3FF9"/>
    <w:rsid w:val="005040EB"/>
    <w:rsid w:val="0050457A"/>
    <w:rsid w:val="00510383"/>
    <w:rsid w:val="005149FC"/>
    <w:rsid w:val="00524CF9"/>
    <w:rsid w:val="00527CB4"/>
    <w:rsid w:val="0053500B"/>
    <w:rsid w:val="005416A9"/>
    <w:rsid w:val="00547C38"/>
    <w:rsid w:val="00591DBA"/>
    <w:rsid w:val="005A5312"/>
    <w:rsid w:val="005B4135"/>
    <w:rsid w:val="005B4221"/>
    <w:rsid w:val="005B7248"/>
    <w:rsid w:val="005E741E"/>
    <w:rsid w:val="0066422D"/>
    <w:rsid w:val="006646C4"/>
    <w:rsid w:val="00677AB3"/>
    <w:rsid w:val="00682F48"/>
    <w:rsid w:val="00686C2B"/>
    <w:rsid w:val="00692306"/>
    <w:rsid w:val="006929AD"/>
    <w:rsid w:val="006930C3"/>
    <w:rsid w:val="00695D90"/>
    <w:rsid w:val="006A2182"/>
    <w:rsid w:val="006A51FE"/>
    <w:rsid w:val="006B059D"/>
    <w:rsid w:val="006D182A"/>
    <w:rsid w:val="006E3716"/>
    <w:rsid w:val="006F03A7"/>
    <w:rsid w:val="006F683D"/>
    <w:rsid w:val="00727623"/>
    <w:rsid w:val="00731F3A"/>
    <w:rsid w:val="00736AE4"/>
    <w:rsid w:val="00736C0C"/>
    <w:rsid w:val="007407A7"/>
    <w:rsid w:val="0074527E"/>
    <w:rsid w:val="00750C4D"/>
    <w:rsid w:val="00752077"/>
    <w:rsid w:val="00753EBB"/>
    <w:rsid w:val="00772154"/>
    <w:rsid w:val="0078199F"/>
    <w:rsid w:val="007A4D95"/>
    <w:rsid w:val="007B6CAF"/>
    <w:rsid w:val="007C1DF1"/>
    <w:rsid w:val="007C2601"/>
    <w:rsid w:val="007C6948"/>
    <w:rsid w:val="007D17EE"/>
    <w:rsid w:val="007E2726"/>
    <w:rsid w:val="007E5688"/>
    <w:rsid w:val="007F3F79"/>
    <w:rsid w:val="008135F4"/>
    <w:rsid w:val="00816610"/>
    <w:rsid w:val="00821975"/>
    <w:rsid w:val="008239C2"/>
    <w:rsid w:val="0083560C"/>
    <w:rsid w:val="0084094F"/>
    <w:rsid w:val="00843028"/>
    <w:rsid w:val="00851AF7"/>
    <w:rsid w:val="008655D3"/>
    <w:rsid w:val="00877E6F"/>
    <w:rsid w:val="008836D4"/>
    <w:rsid w:val="00884D39"/>
    <w:rsid w:val="00892B5E"/>
    <w:rsid w:val="00895FD2"/>
    <w:rsid w:val="008B1A62"/>
    <w:rsid w:val="008B1DEC"/>
    <w:rsid w:val="008B53C4"/>
    <w:rsid w:val="008C0CF2"/>
    <w:rsid w:val="008C640A"/>
    <w:rsid w:val="008D20FA"/>
    <w:rsid w:val="008F07D4"/>
    <w:rsid w:val="008F08E1"/>
    <w:rsid w:val="008F652E"/>
    <w:rsid w:val="009139F7"/>
    <w:rsid w:val="009229DD"/>
    <w:rsid w:val="00931626"/>
    <w:rsid w:val="00937A55"/>
    <w:rsid w:val="00941DCE"/>
    <w:rsid w:val="00977675"/>
    <w:rsid w:val="00986D88"/>
    <w:rsid w:val="009A419A"/>
    <w:rsid w:val="009B3222"/>
    <w:rsid w:val="009C7F29"/>
    <w:rsid w:val="009E5EBE"/>
    <w:rsid w:val="009F2B07"/>
    <w:rsid w:val="009F60B2"/>
    <w:rsid w:val="009F6D3C"/>
    <w:rsid w:val="009F7369"/>
    <w:rsid w:val="00A029D0"/>
    <w:rsid w:val="00A06E2B"/>
    <w:rsid w:val="00A12BD0"/>
    <w:rsid w:val="00A2777E"/>
    <w:rsid w:val="00A32569"/>
    <w:rsid w:val="00A35B14"/>
    <w:rsid w:val="00A42095"/>
    <w:rsid w:val="00A4254E"/>
    <w:rsid w:val="00A62443"/>
    <w:rsid w:val="00A9006F"/>
    <w:rsid w:val="00A96A1E"/>
    <w:rsid w:val="00AB7F2B"/>
    <w:rsid w:val="00AC04B5"/>
    <w:rsid w:val="00AD4D28"/>
    <w:rsid w:val="00AE0F0A"/>
    <w:rsid w:val="00AE4167"/>
    <w:rsid w:val="00AF26AE"/>
    <w:rsid w:val="00AF788B"/>
    <w:rsid w:val="00B009B5"/>
    <w:rsid w:val="00B0102A"/>
    <w:rsid w:val="00B04799"/>
    <w:rsid w:val="00B057DE"/>
    <w:rsid w:val="00B20133"/>
    <w:rsid w:val="00B24FC0"/>
    <w:rsid w:val="00B25EF3"/>
    <w:rsid w:val="00B3129C"/>
    <w:rsid w:val="00B3660C"/>
    <w:rsid w:val="00B37B60"/>
    <w:rsid w:val="00B51A81"/>
    <w:rsid w:val="00B55796"/>
    <w:rsid w:val="00B700BF"/>
    <w:rsid w:val="00B93AD3"/>
    <w:rsid w:val="00B948AF"/>
    <w:rsid w:val="00BA0EF0"/>
    <w:rsid w:val="00BA4A61"/>
    <w:rsid w:val="00BB0D19"/>
    <w:rsid w:val="00BB6F3B"/>
    <w:rsid w:val="00BC22B3"/>
    <w:rsid w:val="00BC3D9E"/>
    <w:rsid w:val="00BC5103"/>
    <w:rsid w:val="00BD7970"/>
    <w:rsid w:val="00BE0F68"/>
    <w:rsid w:val="00BE70BC"/>
    <w:rsid w:val="00C0399F"/>
    <w:rsid w:val="00C36F77"/>
    <w:rsid w:val="00C37C3B"/>
    <w:rsid w:val="00C4072F"/>
    <w:rsid w:val="00C44B27"/>
    <w:rsid w:val="00C55BFB"/>
    <w:rsid w:val="00C55F25"/>
    <w:rsid w:val="00C72F52"/>
    <w:rsid w:val="00C80097"/>
    <w:rsid w:val="00C8233A"/>
    <w:rsid w:val="00C854BF"/>
    <w:rsid w:val="00CC377B"/>
    <w:rsid w:val="00CD6DBF"/>
    <w:rsid w:val="00CE5648"/>
    <w:rsid w:val="00CE7896"/>
    <w:rsid w:val="00CF05B2"/>
    <w:rsid w:val="00CF1FBF"/>
    <w:rsid w:val="00D24B95"/>
    <w:rsid w:val="00D33466"/>
    <w:rsid w:val="00D34772"/>
    <w:rsid w:val="00D425F0"/>
    <w:rsid w:val="00D660DD"/>
    <w:rsid w:val="00D755B2"/>
    <w:rsid w:val="00D93FC7"/>
    <w:rsid w:val="00D96B17"/>
    <w:rsid w:val="00DA3902"/>
    <w:rsid w:val="00DB1BB0"/>
    <w:rsid w:val="00DB5AB4"/>
    <w:rsid w:val="00DB5D56"/>
    <w:rsid w:val="00DB7779"/>
    <w:rsid w:val="00DC23E9"/>
    <w:rsid w:val="00DD7B51"/>
    <w:rsid w:val="00DF3034"/>
    <w:rsid w:val="00E04E4E"/>
    <w:rsid w:val="00E067C7"/>
    <w:rsid w:val="00E10A15"/>
    <w:rsid w:val="00E1159C"/>
    <w:rsid w:val="00E21F62"/>
    <w:rsid w:val="00E231E8"/>
    <w:rsid w:val="00E24F20"/>
    <w:rsid w:val="00E45029"/>
    <w:rsid w:val="00E5262F"/>
    <w:rsid w:val="00E5631C"/>
    <w:rsid w:val="00E71732"/>
    <w:rsid w:val="00E9180C"/>
    <w:rsid w:val="00E92CA4"/>
    <w:rsid w:val="00E933CE"/>
    <w:rsid w:val="00E93ADB"/>
    <w:rsid w:val="00E9625A"/>
    <w:rsid w:val="00EB6B63"/>
    <w:rsid w:val="00ED3E04"/>
    <w:rsid w:val="00EF729D"/>
    <w:rsid w:val="00F02016"/>
    <w:rsid w:val="00F03591"/>
    <w:rsid w:val="00F074D3"/>
    <w:rsid w:val="00F12F9A"/>
    <w:rsid w:val="00F16A8B"/>
    <w:rsid w:val="00F22039"/>
    <w:rsid w:val="00F4389E"/>
    <w:rsid w:val="00F81FCB"/>
    <w:rsid w:val="00F82551"/>
    <w:rsid w:val="00F855BF"/>
    <w:rsid w:val="00FA12B5"/>
    <w:rsid w:val="00FA1B07"/>
    <w:rsid w:val="00FB2AF2"/>
    <w:rsid w:val="00FB65B2"/>
    <w:rsid w:val="00FC0982"/>
    <w:rsid w:val="00FC0F87"/>
    <w:rsid w:val="00FC5F54"/>
    <w:rsid w:val="00FC6599"/>
    <w:rsid w:val="00FF4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81"/>
    <o:shapelayout v:ext="edit">
      <o:idmap v:ext="edit" data="1"/>
    </o:shapelayout>
  </w:shapeDefaults>
  <w:decimalSymbol w:val="."/>
  <w:listSeparator w:val=","/>
  <w14:docId w14:val="43170031"/>
  <w14:defaultImageDpi w14:val="0"/>
  <w15:docId w15:val="{4189CE5B-49FA-4813-8748-6F4A07DB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CC"/>
    <w:pPr>
      <w:spacing w:after="200" w:line="288" w:lineRule="auto"/>
    </w:pPr>
    <w:rPr>
      <w:i/>
      <w:iCs/>
    </w:rPr>
  </w:style>
  <w:style w:type="paragraph" w:styleId="Heading1">
    <w:name w:val="heading 1"/>
    <w:basedOn w:val="Normal"/>
    <w:next w:val="Normal"/>
    <w:link w:val="Heading1Char"/>
    <w:uiPriority w:val="99"/>
    <w:qFormat/>
    <w:rsid w:val="003F4BCC"/>
    <w:pPr>
      <w:pBdr>
        <w:top w:val="single" w:sz="8" w:space="0" w:color="726056"/>
        <w:left w:val="single" w:sz="8" w:space="0" w:color="726056"/>
        <w:bottom w:val="single" w:sz="8" w:space="0" w:color="726056"/>
        <w:right w:val="single" w:sz="8" w:space="0" w:color="726056"/>
      </w:pBdr>
      <w:shd w:val="clear" w:color="auto" w:fill="E4DEDB"/>
      <w:spacing w:before="480" w:after="100" w:line="269" w:lineRule="auto"/>
      <w:contextualSpacing/>
      <w:outlineLvl w:val="0"/>
    </w:pPr>
    <w:rPr>
      <w:rFonts w:ascii="Cambria" w:eastAsia="MS Gothic" w:hAnsi="Cambria"/>
      <w:b/>
      <w:bCs/>
      <w:color w:val="382F2A"/>
      <w:sz w:val="22"/>
      <w:szCs w:val="22"/>
    </w:rPr>
  </w:style>
  <w:style w:type="paragraph" w:styleId="Heading2">
    <w:name w:val="heading 2"/>
    <w:basedOn w:val="Normal"/>
    <w:next w:val="Normal"/>
    <w:link w:val="Heading2Char"/>
    <w:uiPriority w:val="99"/>
    <w:qFormat/>
    <w:rsid w:val="003F4BCC"/>
    <w:pPr>
      <w:pBdr>
        <w:top w:val="single" w:sz="4" w:space="0" w:color="726056"/>
        <w:left w:val="single" w:sz="48" w:space="2" w:color="726056"/>
        <w:bottom w:val="single" w:sz="4" w:space="0" w:color="726056"/>
        <w:right w:val="single" w:sz="4" w:space="4" w:color="726056"/>
      </w:pBdr>
      <w:spacing w:before="200" w:after="100" w:line="269" w:lineRule="auto"/>
      <w:ind w:left="144"/>
      <w:contextualSpacing/>
      <w:outlineLvl w:val="1"/>
    </w:pPr>
    <w:rPr>
      <w:rFonts w:ascii="Cambria" w:eastAsia="MS Gothic" w:hAnsi="Cambria"/>
      <w:b/>
      <w:bCs/>
      <w:color w:val="554740"/>
      <w:sz w:val="22"/>
      <w:szCs w:val="22"/>
    </w:rPr>
  </w:style>
  <w:style w:type="paragraph" w:styleId="Heading3">
    <w:name w:val="heading 3"/>
    <w:basedOn w:val="Normal"/>
    <w:next w:val="Normal"/>
    <w:link w:val="Heading3Char"/>
    <w:uiPriority w:val="99"/>
    <w:qFormat/>
    <w:rsid w:val="003F4BCC"/>
    <w:pPr>
      <w:pBdr>
        <w:left w:val="single" w:sz="48" w:space="2" w:color="726056"/>
        <w:bottom w:val="single" w:sz="4" w:space="0" w:color="726056"/>
      </w:pBdr>
      <w:spacing w:before="200" w:after="100" w:line="240" w:lineRule="auto"/>
      <w:ind w:left="144"/>
      <w:contextualSpacing/>
      <w:outlineLvl w:val="2"/>
    </w:pPr>
    <w:rPr>
      <w:rFonts w:ascii="Cambria" w:eastAsia="MS Gothic" w:hAnsi="Cambria"/>
      <w:b/>
      <w:bCs/>
      <w:color w:val="554740"/>
      <w:sz w:val="22"/>
      <w:szCs w:val="22"/>
    </w:rPr>
  </w:style>
  <w:style w:type="paragraph" w:styleId="Heading4">
    <w:name w:val="heading 4"/>
    <w:basedOn w:val="Normal"/>
    <w:next w:val="Normal"/>
    <w:link w:val="Heading4Char"/>
    <w:uiPriority w:val="99"/>
    <w:qFormat/>
    <w:rsid w:val="003F4BCC"/>
    <w:pPr>
      <w:pBdr>
        <w:left w:val="single" w:sz="4" w:space="2" w:color="726056"/>
        <w:bottom w:val="single" w:sz="4" w:space="2" w:color="726056"/>
      </w:pBdr>
      <w:spacing w:before="200" w:after="100" w:line="240" w:lineRule="auto"/>
      <w:ind w:left="86"/>
      <w:contextualSpacing/>
      <w:outlineLvl w:val="3"/>
    </w:pPr>
    <w:rPr>
      <w:rFonts w:ascii="Cambria" w:eastAsia="MS Gothic" w:hAnsi="Cambria"/>
      <w:b/>
      <w:bCs/>
      <w:color w:val="554740"/>
      <w:sz w:val="22"/>
      <w:szCs w:val="22"/>
    </w:rPr>
  </w:style>
  <w:style w:type="paragraph" w:styleId="Heading5">
    <w:name w:val="heading 5"/>
    <w:basedOn w:val="Normal"/>
    <w:next w:val="Normal"/>
    <w:link w:val="Heading5Char"/>
    <w:uiPriority w:val="99"/>
    <w:qFormat/>
    <w:rsid w:val="003F4BCC"/>
    <w:pPr>
      <w:pBdr>
        <w:left w:val="dotted" w:sz="4" w:space="2" w:color="726056"/>
        <w:bottom w:val="dotted" w:sz="4" w:space="2" w:color="726056"/>
      </w:pBdr>
      <w:spacing w:before="200" w:after="100" w:line="240" w:lineRule="auto"/>
      <w:ind w:left="86"/>
      <w:contextualSpacing/>
      <w:outlineLvl w:val="4"/>
    </w:pPr>
    <w:rPr>
      <w:rFonts w:ascii="Cambria" w:eastAsia="MS Gothic" w:hAnsi="Cambria"/>
      <w:b/>
      <w:bCs/>
      <w:color w:val="554740"/>
      <w:sz w:val="22"/>
      <w:szCs w:val="22"/>
    </w:rPr>
  </w:style>
  <w:style w:type="paragraph" w:styleId="Heading6">
    <w:name w:val="heading 6"/>
    <w:basedOn w:val="Normal"/>
    <w:next w:val="Normal"/>
    <w:link w:val="Heading6Char"/>
    <w:uiPriority w:val="99"/>
    <w:qFormat/>
    <w:rsid w:val="003F4BCC"/>
    <w:pPr>
      <w:pBdr>
        <w:bottom w:val="single" w:sz="4" w:space="2" w:color="C9BEB8"/>
      </w:pBdr>
      <w:spacing w:before="200" w:after="100" w:line="240" w:lineRule="auto"/>
      <w:contextualSpacing/>
      <w:outlineLvl w:val="5"/>
    </w:pPr>
    <w:rPr>
      <w:rFonts w:ascii="Cambria" w:eastAsia="MS Gothic" w:hAnsi="Cambria"/>
      <w:color w:val="554740"/>
      <w:sz w:val="22"/>
      <w:szCs w:val="22"/>
    </w:rPr>
  </w:style>
  <w:style w:type="paragraph" w:styleId="Heading7">
    <w:name w:val="heading 7"/>
    <w:basedOn w:val="Normal"/>
    <w:next w:val="Normal"/>
    <w:link w:val="Heading7Char"/>
    <w:uiPriority w:val="99"/>
    <w:qFormat/>
    <w:rsid w:val="003F4BCC"/>
    <w:pPr>
      <w:pBdr>
        <w:bottom w:val="dotted" w:sz="4" w:space="2" w:color="AF9E94"/>
      </w:pBdr>
      <w:spacing w:before="200" w:after="100" w:line="240" w:lineRule="auto"/>
      <w:contextualSpacing/>
      <w:outlineLvl w:val="6"/>
    </w:pPr>
    <w:rPr>
      <w:rFonts w:ascii="Cambria" w:eastAsia="MS Gothic" w:hAnsi="Cambria"/>
      <w:color w:val="554740"/>
      <w:sz w:val="22"/>
      <w:szCs w:val="22"/>
    </w:rPr>
  </w:style>
  <w:style w:type="paragraph" w:styleId="Heading8">
    <w:name w:val="heading 8"/>
    <w:basedOn w:val="Normal"/>
    <w:next w:val="Normal"/>
    <w:link w:val="Heading8Char"/>
    <w:uiPriority w:val="99"/>
    <w:qFormat/>
    <w:rsid w:val="003F4BCC"/>
    <w:pPr>
      <w:spacing w:before="200" w:after="100" w:line="240" w:lineRule="auto"/>
      <w:contextualSpacing/>
      <w:outlineLvl w:val="7"/>
    </w:pPr>
    <w:rPr>
      <w:rFonts w:ascii="Cambria" w:eastAsia="MS Gothic" w:hAnsi="Cambria"/>
      <w:color w:val="726056"/>
      <w:sz w:val="22"/>
      <w:szCs w:val="22"/>
    </w:rPr>
  </w:style>
  <w:style w:type="paragraph" w:styleId="Heading9">
    <w:name w:val="heading 9"/>
    <w:basedOn w:val="Normal"/>
    <w:next w:val="Normal"/>
    <w:link w:val="Heading9Char"/>
    <w:uiPriority w:val="99"/>
    <w:qFormat/>
    <w:rsid w:val="003F4BCC"/>
    <w:pPr>
      <w:spacing w:before="200" w:after="100" w:line="240" w:lineRule="auto"/>
      <w:contextualSpacing/>
      <w:outlineLvl w:val="8"/>
    </w:pPr>
    <w:rPr>
      <w:rFonts w:ascii="Cambria" w:eastAsia="MS Gothic" w:hAnsi="Cambria"/>
      <w:color w:val="7260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F4BCC"/>
    <w:rPr>
      <w:rFonts w:ascii="Cambria" w:eastAsia="MS Gothic" w:hAnsi="Cambria"/>
      <w:b/>
      <w:i/>
      <w:color w:val="382F2A"/>
      <w:shd w:val="clear" w:color="auto" w:fill="E4DEDB"/>
    </w:rPr>
  </w:style>
  <w:style w:type="character" w:customStyle="1" w:styleId="Heading2Char">
    <w:name w:val="Heading 2 Char"/>
    <w:link w:val="Heading2"/>
    <w:uiPriority w:val="99"/>
    <w:locked/>
    <w:rsid w:val="003F4BCC"/>
    <w:rPr>
      <w:rFonts w:ascii="Cambria" w:eastAsia="MS Gothic" w:hAnsi="Cambria"/>
      <w:b/>
      <w:i/>
      <w:color w:val="554740"/>
    </w:rPr>
  </w:style>
  <w:style w:type="character" w:customStyle="1" w:styleId="Heading3Char">
    <w:name w:val="Heading 3 Char"/>
    <w:link w:val="Heading3"/>
    <w:uiPriority w:val="99"/>
    <w:locked/>
    <w:rsid w:val="003F4BCC"/>
    <w:rPr>
      <w:rFonts w:ascii="Cambria" w:eastAsia="MS Gothic" w:hAnsi="Cambria"/>
      <w:b/>
      <w:i/>
      <w:color w:val="554740"/>
    </w:rPr>
  </w:style>
  <w:style w:type="character" w:customStyle="1" w:styleId="Heading4Char">
    <w:name w:val="Heading 4 Char"/>
    <w:link w:val="Heading4"/>
    <w:uiPriority w:val="99"/>
    <w:locked/>
    <w:rsid w:val="003F4BCC"/>
    <w:rPr>
      <w:rFonts w:ascii="Cambria" w:eastAsia="MS Gothic" w:hAnsi="Cambria"/>
      <w:b/>
      <w:i/>
      <w:color w:val="554740"/>
    </w:rPr>
  </w:style>
  <w:style w:type="character" w:customStyle="1" w:styleId="Heading5Char">
    <w:name w:val="Heading 5 Char"/>
    <w:link w:val="Heading5"/>
    <w:uiPriority w:val="99"/>
    <w:locked/>
    <w:rsid w:val="003F4BCC"/>
    <w:rPr>
      <w:rFonts w:ascii="Cambria" w:eastAsia="MS Gothic" w:hAnsi="Cambria"/>
      <w:b/>
      <w:i/>
      <w:color w:val="554740"/>
    </w:rPr>
  </w:style>
  <w:style w:type="character" w:customStyle="1" w:styleId="Heading6Char">
    <w:name w:val="Heading 6 Char"/>
    <w:link w:val="Heading6"/>
    <w:uiPriority w:val="99"/>
    <w:locked/>
    <w:rsid w:val="003F4BCC"/>
    <w:rPr>
      <w:rFonts w:ascii="Cambria" w:eastAsia="MS Gothic" w:hAnsi="Cambria"/>
      <w:i/>
      <w:color w:val="554740"/>
    </w:rPr>
  </w:style>
  <w:style w:type="character" w:customStyle="1" w:styleId="Heading7Char">
    <w:name w:val="Heading 7 Char"/>
    <w:link w:val="Heading7"/>
    <w:uiPriority w:val="99"/>
    <w:locked/>
    <w:rsid w:val="003F4BCC"/>
    <w:rPr>
      <w:rFonts w:ascii="Cambria" w:eastAsia="MS Gothic" w:hAnsi="Cambria"/>
      <w:i/>
      <w:color w:val="554740"/>
    </w:rPr>
  </w:style>
  <w:style w:type="character" w:customStyle="1" w:styleId="Heading8Char">
    <w:name w:val="Heading 8 Char"/>
    <w:link w:val="Heading8"/>
    <w:uiPriority w:val="99"/>
    <w:locked/>
    <w:rsid w:val="003F4BCC"/>
    <w:rPr>
      <w:rFonts w:ascii="Cambria" w:eastAsia="MS Gothic" w:hAnsi="Cambria"/>
      <w:i/>
      <w:color w:val="726056"/>
    </w:rPr>
  </w:style>
  <w:style w:type="character" w:customStyle="1" w:styleId="Heading9Char">
    <w:name w:val="Heading 9 Char"/>
    <w:link w:val="Heading9"/>
    <w:uiPriority w:val="99"/>
    <w:locked/>
    <w:rsid w:val="003F4BCC"/>
    <w:rPr>
      <w:rFonts w:ascii="Cambria" w:eastAsia="MS Gothic" w:hAnsi="Cambria"/>
      <w:i/>
      <w:color w:val="726056"/>
      <w:sz w:val="20"/>
    </w:rPr>
  </w:style>
  <w:style w:type="paragraph" w:styleId="Title">
    <w:name w:val="Title"/>
    <w:basedOn w:val="Normal"/>
    <w:next w:val="Normal"/>
    <w:link w:val="TitleChar"/>
    <w:uiPriority w:val="99"/>
    <w:qFormat/>
    <w:rsid w:val="003F4BCC"/>
    <w:pPr>
      <w:pBdr>
        <w:top w:val="single" w:sz="48" w:space="0" w:color="726056"/>
        <w:bottom w:val="single" w:sz="48" w:space="0" w:color="726056"/>
      </w:pBdr>
      <w:shd w:val="clear" w:color="auto" w:fill="726056"/>
      <w:spacing w:after="0" w:line="240" w:lineRule="auto"/>
      <w:jc w:val="center"/>
    </w:pPr>
    <w:rPr>
      <w:rFonts w:ascii="Cambria" w:eastAsia="MS Gothic" w:hAnsi="Cambria"/>
      <w:color w:val="FFFFFF"/>
      <w:spacing w:val="10"/>
      <w:sz w:val="48"/>
      <w:szCs w:val="48"/>
    </w:rPr>
  </w:style>
  <w:style w:type="character" w:customStyle="1" w:styleId="TitleChar">
    <w:name w:val="Title Char"/>
    <w:link w:val="Title"/>
    <w:uiPriority w:val="99"/>
    <w:locked/>
    <w:rsid w:val="003F4BCC"/>
    <w:rPr>
      <w:rFonts w:ascii="Cambria" w:eastAsia="MS Gothic" w:hAnsi="Cambria"/>
      <w:i/>
      <w:color w:val="FFFFFF"/>
      <w:spacing w:val="10"/>
      <w:sz w:val="48"/>
      <w:shd w:val="clear" w:color="auto" w:fill="726056"/>
    </w:rPr>
  </w:style>
  <w:style w:type="paragraph" w:styleId="Subtitle">
    <w:name w:val="Subtitle"/>
    <w:basedOn w:val="Normal"/>
    <w:next w:val="Normal"/>
    <w:link w:val="SubtitleChar"/>
    <w:uiPriority w:val="99"/>
    <w:qFormat/>
    <w:rsid w:val="003F4BCC"/>
    <w:pPr>
      <w:pBdr>
        <w:bottom w:val="dotted" w:sz="8" w:space="10" w:color="726056"/>
      </w:pBdr>
      <w:spacing w:before="200" w:after="900" w:line="240" w:lineRule="auto"/>
      <w:jc w:val="center"/>
    </w:pPr>
    <w:rPr>
      <w:rFonts w:ascii="Cambria" w:eastAsia="MS Gothic" w:hAnsi="Cambria"/>
      <w:color w:val="382F2A"/>
      <w:sz w:val="24"/>
      <w:szCs w:val="24"/>
    </w:rPr>
  </w:style>
  <w:style w:type="character" w:customStyle="1" w:styleId="SubtitleChar">
    <w:name w:val="Subtitle Char"/>
    <w:link w:val="Subtitle"/>
    <w:uiPriority w:val="99"/>
    <w:locked/>
    <w:rsid w:val="003F4BCC"/>
    <w:rPr>
      <w:rFonts w:ascii="Cambria" w:eastAsia="MS Gothic" w:hAnsi="Cambria"/>
      <w:i/>
      <w:color w:val="382F2A"/>
      <w:sz w:val="24"/>
    </w:rPr>
  </w:style>
  <w:style w:type="character" w:styleId="Strong">
    <w:name w:val="Strong"/>
    <w:uiPriority w:val="99"/>
    <w:qFormat/>
    <w:rsid w:val="003F4BCC"/>
    <w:rPr>
      <w:rFonts w:cs="Times New Roman"/>
      <w:b/>
      <w:spacing w:val="0"/>
    </w:rPr>
  </w:style>
  <w:style w:type="character" w:styleId="Emphasis">
    <w:name w:val="Emphasis"/>
    <w:uiPriority w:val="99"/>
    <w:qFormat/>
    <w:rsid w:val="003F4BCC"/>
    <w:rPr>
      <w:rFonts w:ascii="Cambria" w:eastAsia="MS Gothic" w:hAnsi="Cambria" w:cs="Times New Roman"/>
      <w:b/>
      <w:i/>
      <w:color w:val="726056"/>
      <w:bdr w:val="single" w:sz="18" w:space="0" w:color="E4DEDB"/>
      <w:shd w:val="clear" w:color="auto" w:fill="E4DEDB"/>
    </w:rPr>
  </w:style>
  <w:style w:type="paragraph" w:styleId="NoSpacing">
    <w:name w:val="No Spacing"/>
    <w:basedOn w:val="Normal"/>
    <w:link w:val="NoSpacingChar"/>
    <w:uiPriority w:val="99"/>
    <w:qFormat/>
    <w:rsid w:val="003F4BCC"/>
    <w:pPr>
      <w:spacing w:after="0" w:line="240" w:lineRule="auto"/>
    </w:pPr>
  </w:style>
  <w:style w:type="character" w:customStyle="1" w:styleId="NoSpacingChar">
    <w:name w:val="No Spacing Char"/>
    <w:link w:val="NoSpacing"/>
    <w:uiPriority w:val="99"/>
    <w:locked/>
    <w:rsid w:val="003F4BCC"/>
    <w:rPr>
      <w:i/>
      <w:sz w:val="20"/>
    </w:rPr>
  </w:style>
  <w:style w:type="paragraph" w:styleId="ListParagraph">
    <w:name w:val="List Paragraph"/>
    <w:basedOn w:val="Normal"/>
    <w:uiPriority w:val="99"/>
    <w:qFormat/>
    <w:rsid w:val="003F4BCC"/>
    <w:pPr>
      <w:ind w:left="720"/>
      <w:contextualSpacing/>
    </w:pPr>
  </w:style>
  <w:style w:type="paragraph" w:styleId="Quote">
    <w:name w:val="Quote"/>
    <w:basedOn w:val="Normal"/>
    <w:next w:val="Normal"/>
    <w:link w:val="QuoteChar"/>
    <w:uiPriority w:val="99"/>
    <w:qFormat/>
    <w:rsid w:val="003F4BCC"/>
    <w:rPr>
      <w:i w:val="0"/>
      <w:iCs w:val="0"/>
      <w:color w:val="554740"/>
    </w:rPr>
  </w:style>
  <w:style w:type="character" w:customStyle="1" w:styleId="QuoteChar">
    <w:name w:val="Quote Char"/>
    <w:link w:val="Quote"/>
    <w:uiPriority w:val="99"/>
    <w:locked/>
    <w:rsid w:val="003F4BCC"/>
    <w:rPr>
      <w:color w:val="554740"/>
      <w:sz w:val="20"/>
    </w:rPr>
  </w:style>
  <w:style w:type="paragraph" w:styleId="IntenseQuote">
    <w:name w:val="Intense Quote"/>
    <w:basedOn w:val="Normal"/>
    <w:next w:val="Normal"/>
    <w:link w:val="IntenseQuoteChar"/>
    <w:uiPriority w:val="99"/>
    <w:qFormat/>
    <w:rsid w:val="003F4BCC"/>
    <w:pPr>
      <w:pBdr>
        <w:top w:val="dotted" w:sz="8" w:space="10" w:color="726056"/>
        <w:bottom w:val="dotted" w:sz="8" w:space="10" w:color="726056"/>
      </w:pBdr>
      <w:spacing w:line="300" w:lineRule="auto"/>
      <w:ind w:left="2160" w:right="2160"/>
      <w:jc w:val="center"/>
    </w:pPr>
    <w:rPr>
      <w:rFonts w:ascii="Cambria" w:eastAsia="MS Gothic" w:hAnsi="Cambria"/>
      <w:b/>
      <w:bCs/>
      <w:color w:val="726056"/>
    </w:rPr>
  </w:style>
  <w:style w:type="character" w:customStyle="1" w:styleId="IntenseQuoteChar">
    <w:name w:val="Intense Quote Char"/>
    <w:link w:val="IntenseQuote"/>
    <w:uiPriority w:val="99"/>
    <w:locked/>
    <w:rsid w:val="003F4BCC"/>
    <w:rPr>
      <w:rFonts w:ascii="Cambria" w:eastAsia="MS Gothic" w:hAnsi="Cambria"/>
      <w:b/>
      <w:i/>
      <w:color w:val="726056"/>
      <w:sz w:val="20"/>
    </w:rPr>
  </w:style>
  <w:style w:type="character" w:styleId="SubtleEmphasis">
    <w:name w:val="Subtle Emphasis"/>
    <w:uiPriority w:val="99"/>
    <w:qFormat/>
    <w:rsid w:val="003F4BCC"/>
    <w:rPr>
      <w:rFonts w:ascii="Cambria" w:eastAsia="MS Gothic" w:hAnsi="Cambria"/>
      <w:i/>
      <w:color w:val="726056"/>
    </w:rPr>
  </w:style>
  <w:style w:type="character" w:styleId="IntenseEmphasis">
    <w:name w:val="Intense Emphasis"/>
    <w:uiPriority w:val="99"/>
    <w:qFormat/>
    <w:rsid w:val="003F4BCC"/>
    <w:rPr>
      <w:rFonts w:ascii="Cambria" w:eastAsia="MS Gothic" w:hAnsi="Cambria"/>
      <w:b/>
      <w:i/>
      <w:color w:val="FFFFFF"/>
      <w:bdr w:val="single" w:sz="18" w:space="0" w:color="726056"/>
      <w:shd w:val="clear" w:color="auto" w:fill="726056"/>
      <w:vertAlign w:val="baseline"/>
    </w:rPr>
  </w:style>
  <w:style w:type="character" w:styleId="SubtleReference">
    <w:name w:val="Subtle Reference"/>
    <w:uiPriority w:val="99"/>
    <w:qFormat/>
    <w:rsid w:val="003F4BCC"/>
    <w:rPr>
      <w:i/>
      <w:smallCaps/>
      <w:color w:val="726056"/>
      <w:u w:color="726056"/>
    </w:rPr>
  </w:style>
  <w:style w:type="character" w:styleId="IntenseReference">
    <w:name w:val="Intense Reference"/>
    <w:uiPriority w:val="99"/>
    <w:qFormat/>
    <w:rsid w:val="003F4BCC"/>
    <w:rPr>
      <w:b/>
      <w:i/>
      <w:smallCaps/>
      <w:color w:val="726056"/>
      <w:u w:color="726056"/>
    </w:rPr>
  </w:style>
  <w:style w:type="character" w:styleId="BookTitle">
    <w:name w:val="Book Title"/>
    <w:uiPriority w:val="99"/>
    <w:qFormat/>
    <w:rsid w:val="003F4BCC"/>
    <w:rPr>
      <w:rFonts w:ascii="Cambria" w:eastAsia="MS Gothic" w:hAnsi="Cambria"/>
      <w:b/>
      <w:i/>
      <w:smallCaps/>
      <w:color w:val="554740"/>
      <w:u w:val="single"/>
    </w:rPr>
  </w:style>
  <w:style w:type="paragraph" w:styleId="TOCHeading">
    <w:name w:val="TOC Heading"/>
    <w:basedOn w:val="Heading1"/>
    <w:next w:val="Normal"/>
    <w:uiPriority w:val="99"/>
    <w:qFormat/>
    <w:rsid w:val="003F4BCC"/>
    <w:pPr>
      <w:outlineLvl w:val="9"/>
    </w:pPr>
  </w:style>
  <w:style w:type="paragraph" w:styleId="Caption">
    <w:name w:val="caption"/>
    <w:basedOn w:val="Normal"/>
    <w:next w:val="Normal"/>
    <w:uiPriority w:val="99"/>
    <w:qFormat/>
    <w:rsid w:val="003F4BCC"/>
    <w:rPr>
      <w:b/>
      <w:bCs/>
      <w:color w:val="554740"/>
      <w:sz w:val="18"/>
      <w:szCs w:val="18"/>
    </w:rPr>
  </w:style>
  <w:style w:type="character" w:styleId="Hyperlink">
    <w:name w:val="Hyperlink"/>
    <w:uiPriority w:val="99"/>
    <w:rsid w:val="00B009B5"/>
    <w:rPr>
      <w:rFonts w:cs="Times New Roman"/>
      <w:color w:val="0000FF"/>
      <w:u w:val="single"/>
    </w:rPr>
  </w:style>
  <w:style w:type="character" w:styleId="FollowedHyperlink">
    <w:name w:val="FollowedHyperlink"/>
    <w:uiPriority w:val="99"/>
    <w:semiHidden/>
    <w:rsid w:val="004E398E"/>
    <w:rPr>
      <w:rFonts w:cs="Times New Roman"/>
      <w:color w:val="D89243"/>
      <w:u w:val="single"/>
    </w:rPr>
  </w:style>
  <w:style w:type="paragraph" w:styleId="BalloonText">
    <w:name w:val="Balloon Text"/>
    <w:basedOn w:val="Normal"/>
    <w:link w:val="BalloonTextChar"/>
    <w:uiPriority w:val="99"/>
    <w:semiHidden/>
    <w:rsid w:val="004E39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E398E"/>
    <w:rPr>
      <w:rFonts w:ascii="Tahoma" w:hAnsi="Tahoma"/>
      <w:i/>
      <w:sz w:val="16"/>
    </w:rPr>
  </w:style>
  <w:style w:type="paragraph" w:styleId="Header">
    <w:name w:val="header"/>
    <w:basedOn w:val="Normal"/>
    <w:link w:val="HeaderChar"/>
    <w:uiPriority w:val="99"/>
    <w:rsid w:val="00C4072F"/>
    <w:pPr>
      <w:tabs>
        <w:tab w:val="center" w:pos="4513"/>
        <w:tab w:val="right" w:pos="9026"/>
      </w:tabs>
      <w:spacing w:after="0" w:line="240" w:lineRule="auto"/>
    </w:pPr>
  </w:style>
  <w:style w:type="character" w:customStyle="1" w:styleId="HeaderChar">
    <w:name w:val="Header Char"/>
    <w:link w:val="Header"/>
    <w:uiPriority w:val="99"/>
    <w:locked/>
    <w:rsid w:val="00C4072F"/>
    <w:rPr>
      <w:i/>
      <w:sz w:val="20"/>
    </w:rPr>
  </w:style>
  <w:style w:type="paragraph" w:styleId="Footer">
    <w:name w:val="footer"/>
    <w:basedOn w:val="Normal"/>
    <w:link w:val="FooterChar"/>
    <w:uiPriority w:val="99"/>
    <w:rsid w:val="00C4072F"/>
    <w:pPr>
      <w:tabs>
        <w:tab w:val="center" w:pos="4513"/>
        <w:tab w:val="right" w:pos="9026"/>
      </w:tabs>
      <w:spacing w:after="0" w:line="240" w:lineRule="auto"/>
    </w:pPr>
  </w:style>
  <w:style w:type="character" w:customStyle="1" w:styleId="FooterChar">
    <w:name w:val="Footer Char"/>
    <w:link w:val="Footer"/>
    <w:uiPriority w:val="99"/>
    <w:locked/>
    <w:rsid w:val="00C4072F"/>
    <w:rPr>
      <w:i/>
      <w:sz w:val="20"/>
    </w:rPr>
  </w:style>
  <w:style w:type="paragraph" w:styleId="TOC1">
    <w:name w:val="toc 1"/>
    <w:basedOn w:val="Normal"/>
    <w:next w:val="Normal"/>
    <w:autoRedefine/>
    <w:uiPriority w:val="99"/>
    <w:rsid w:val="00C4072F"/>
    <w:pPr>
      <w:spacing w:after="100"/>
    </w:pPr>
  </w:style>
  <w:style w:type="paragraph" w:styleId="TOC3">
    <w:name w:val="toc 3"/>
    <w:basedOn w:val="Normal"/>
    <w:next w:val="Normal"/>
    <w:autoRedefine/>
    <w:uiPriority w:val="99"/>
    <w:rsid w:val="00C4072F"/>
    <w:pPr>
      <w:spacing w:after="100"/>
      <w:ind w:left="400"/>
    </w:pPr>
  </w:style>
  <w:style w:type="table" w:styleId="TableGrid">
    <w:name w:val="Table Grid"/>
    <w:basedOn w:val="TableNormal"/>
    <w:uiPriority w:val="99"/>
    <w:rsid w:val="007D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99"/>
    <w:locked/>
    <w:rsid w:val="00B3129C"/>
    <w:pPr>
      <w:spacing w:after="100"/>
      <w:ind w:left="200"/>
    </w:pPr>
  </w:style>
  <w:style w:type="paragraph" w:styleId="NormalWeb">
    <w:name w:val="Normal (Web)"/>
    <w:basedOn w:val="Normal"/>
    <w:uiPriority w:val="99"/>
    <w:rsid w:val="002B4338"/>
    <w:pPr>
      <w:spacing w:before="100" w:beforeAutospacing="1" w:after="100" w:afterAutospacing="1" w:line="240" w:lineRule="auto"/>
    </w:pPr>
    <w:rPr>
      <w:rFonts w:ascii="Times New Roman" w:hAnsi="Times New Roman"/>
      <w:i w:val="0"/>
      <w:iCs w:val="0"/>
      <w:sz w:val="24"/>
      <w:szCs w:val="24"/>
    </w:rPr>
  </w:style>
  <w:style w:type="character" w:styleId="PlaceholderText">
    <w:name w:val="Placeholder Text"/>
    <w:uiPriority w:val="99"/>
    <w:semiHidden/>
    <w:rsid w:val="00B0102A"/>
    <w:rPr>
      <w:color w:val="808080"/>
    </w:rPr>
  </w:style>
  <w:style w:type="character" w:styleId="PageNumber">
    <w:name w:val="page number"/>
    <w:uiPriority w:val="99"/>
    <w:rsid w:val="00B010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26868">
      <w:marLeft w:val="0"/>
      <w:marRight w:val="0"/>
      <w:marTop w:val="0"/>
      <w:marBottom w:val="0"/>
      <w:divBdr>
        <w:top w:val="none" w:sz="0" w:space="0" w:color="auto"/>
        <w:left w:val="none" w:sz="0" w:space="0" w:color="auto"/>
        <w:bottom w:val="none" w:sz="0" w:space="0" w:color="auto"/>
        <w:right w:val="none" w:sz="0" w:space="0" w:color="auto"/>
      </w:divBdr>
    </w:div>
    <w:div w:id="1194926869">
      <w:marLeft w:val="0"/>
      <w:marRight w:val="0"/>
      <w:marTop w:val="0"/>
      <w:marBottom w:val="0"/>
      <w:divBdr>
        <w:top w:val="none" w:sz="0" w:space="0" w:color="auto"/>
        <w:left w:val="none" w:sz="0" w:space="0" w:color="auto"/>
        <w:bottom w:val="none" w:sz="0" w:space="0" w:color="auto"/>
        <w:right w:val="none" w:sz="0" w:space="0" w:color="auto"/>
      </w:divBdr>
      <w:divsChild>
        <w:div w:id="1194926880">
          <w:marLeft w:val="432"/>
          <w:marRight w:val="0"/>
          <w:marTop w:val="96"/>
          <w:marBottom w:val="0"/>
          <w:divBdr>
            <w:top w:val="none" w:sz="0" w:space="0" w:color="auto"/>
            <w:left w:val="none" w:sz="0" w:space="0" w:color="auto"/>
            <w:bottom w:val="none" w:sz="0" w:space="0" w:color="auto"/>
            <w:right w:val="none" w:sz="0" w:space="0" w:color="auto"/>
          </w:divBdr>
        </w:div>
      </w:divsChild>
    </w:div>
    <w:div w:id="1194926870">
      <w:marLeft w:val="0"/>
      <w:marRight w:val="0"/>
      <w:marTop w:val="0"/>
      <w:marBottom w:val="0"/>
      <w:divBdr>
        <w:top w:val="none" w:sz="0" w:space="0" w:color="auto"/>
        <w:left w:val="none" w:sz="0" w:space="0" w:color="auto"/>
        <w:bottom w:val="none" w:sz="0" w:space="0" w:color="auto"/>
        <w:right w:val="none" w:sz="0" w:space="0" w:color="auto"/>
      </w:divBdr>
    </w:div>
    <w:div w:id="1194926871">
      <w:marLeft w:val="0"/>
      <w:marRight w:val="0"/>
      <w:marTop w:val="0"/>
      <w:marBottom w:val="0"/>
      <w:divBdr>
        <w:top w:val="none" w:sz="0" w:space="0" w:color="auto"/>
        <w:left w:val="none" w:sz="0" w:space="0" w:color="auto"/>
        <w:bottom w:val="none" w:sz="0" w:space="0" w:color="auto"/>
        <w:right w:val="none" w:sz="0" w:space="0" w:color="auto"/>
      </w:divBdr>
    </w:div>
    <w:div w:id="1194926872">
      <w:marLeft w:val="0"/>
      <w:marRight w:val="0"/>
      <w:marTop w:val="0"/>
      <w:marBottom w:val="0"/>
      <w:divBdr>
        <w:top w:val="none" w:sz="0" w:space="0" w:color="auto"/>
        <w:left w:val="none" w:sz="0" w:space="0" w:color="auto"/>
        <w:bottom w:val="none" w:sz="0" w:space="0" w:color="auto"/>
        <w:right w:val="none" w:sz="0" w:space="0" w:color="auto"/>
      </w:divBdr>
    </w:div>
    <w:div w:id="1194926873">
      <w:marLeft w:val="0"/>
      <w:marRight w:val="0"/>
      <w:marTop w:val="0"/>
      <w:marBottom w:val="0"/>
      <w:divBdr>
        <w:top w:val="none" w:sz="0" w:space="0" w:color="auto"/>
        <w:left w:val="none" w:sz="0" w:space="0" w:color="auto"/>
        <w:bottom w:val="none" w:sz="0" w:space="0" w:color="auto"/>
        <w:right w:val="none" w:sz="0" w:space="0" w:color="auto"/>
      </w:divBdr>
    </w:div>
    <w:div w:id="1194926874">
      <w:marLeft w:val="0"/>
      <w:marRight w:val="0"/>
      <w:marTop w:val="0"/>
      <w:marBottom w:val="0"/>
      <w:divBdr>
        <w:top w:val="none" w:sz="0" w:space="0" w:color="auto"/>
        <w:left w:val="none" w:sz="0" w:space="0" w:color="auto"/>
        <w:bottom w:val="none" w:sz="0" w:space="0" w:color="auto"/>
        <w:right w:val="none" w:sz="0" w:space="0" w:color="auto"/>
      </w:divBdr>
    </w:div>
    <w:div w:id="1194926875">
      <w:marLeft w:val="0"/>
      <w:marRight w:val="0"/>
      <w:marTop w:val="0"/>
      <w:marBottom w:val="0"/>
      <w:divBdr>
        <w:top w:val="none" w:sz="0" w:space="0" w:color="auto"/>
        <w:left w:val="none" w:sz="0" w:space="0" w:color="auto"/>
        <w:bottom w:val="none" w:sz="0" w:space="0" w:color="auto"/>
        <w:right w:val="none" w:sz="0" w:space="0" w:color="auto"/>
      </w:divBdr>
    </w:div>
    <w:div w:id="1194926876">
      <w:marLeft w:val="0"/>
      <w:marRight w:val="0"/>
      <w:marTop w:val="0"/>
      <w:marBottom w:val="0"/>
      <w:divBdr>
        <w:top w:val="none" w:sz="0" w:space="0" w:color="auto"/>
        <w:left w:val="none" w:sz="0" w:space="0" w:color="auto"/>
        <w:bottom w:val="none" w:sz="0" w:space="0" w:color="auto"/>
        <w:right w:val="none" w:sz="0" w:space="0" w:color="auto"/>
      </w:divBdr>
    </w:div>
    <w:div w:id="1194926877">
      <w:marLeft w:val="0"/>
      <w:marRight w:val="0"/>
      <w:marTop w:val="0"/>
      <w:marBottom w:val="0"/>
      <w:divBdr>
        <w:top w:val="none" w:sz="0" w:space="0" w:color="auto"/>
        <w:left w:val="none" w:sz="0" w:space="0" w:color="auto"/>
        <w:bottom w:val="none" w:sz="0" w:space="0" w:color="auto"/>
        <w:right w:val="none" w:sz="0" w:space="0" w:color="auto"/>
      </w:divBdr>
    </w:div>
    <w:div w:id="1194926878">
      <w:marLeft w:val="0"/>
      <w:marRight w:val="0"/>
      <w:marTop w:val="0"/>
      <w:marBottom w:val="0"/>
      <w:divBdr>
        <w:top w:val="none" w:sz="0" w:space="0" w:color="auto"/>
        <w:left w:val="none" w:sz="0" w:space="0" w:color="auto"/>
        <w:bottom w:val="none" w:sz="0" w:space="0" w:color="auto"/>
        <w:right w:val="none" w:sz="0" w:space="0" w:color="auto"/>
      </w:divBdr>
    </w:div>
    <w:div w:id="1194926879">
      <w:marLeft w:val="0"/>
      <w:marRight w:val="0"/>
      <w:marTop w:val="0"/>
      <w:marBottom w:val="0"/>
      <w:divBdr>
        <w:top w:val="none" w:sz="0" w:space="0" w:color="auto"/>
        <w:left w:val="none" w:sz="0" w:space="0" w:color="auto"/>
        <w:bottom w:val="none" w:sz="0" w:space="0" w:color="auto"/>
        <w:right w:val="none" w:sz="0" w:space="0" w:color="auto"/>
      </w:divBdr>
    </w:div>
    <w:div w:id="1194926881">
      <w:marLeft w:val="0"/>
      <w:marRight w:val="0"/>
      <w:marTop w:val="0"/>
      <w:marBottom w:val="0"/>
      <w:divBdr>
        <w:top w:val="none" w:sz="0" w:space="0" w:color="auto"/>
        <w:left w:val="none" w:sz="0" w:space="0" w:color="auto"/>
        <w:bottom w:val="none" w:sz="0" w:space="0" w:color="auto"/>
        <w:right w:val="none" w:sz="0" w:space="0" w:color="auto"/>
      </w:divBdr>
    </w:div>
    <w:div w:id="1194926882">
      <w:marLeft w:val="0"/>
      <w:marRight w:val="0"/>
      <w:marTop w:val="0"/>
      <w:marBottom w:val="0"/>
      <w:divBdr>
        <w:top w:val="none" w:sz="0" w:space="0" w:color="auto"/>
        <w:left w:val="none" w:sz="0" w:space="0" w:color="auto"/>
        <w:bottom w:val="none" w:sz="0" w:space="0" w:color="auto"/>
        <w:right w:val="none" w:sz="0" w:space="0" w:color="auto"/>
      </w:divBdr>
    </w:div>
    <w:div w:id="1194926883">
      <w:marLeft w:val="0"/>
      <w:marRight w:val="0"/>
      <w:marTop w:val="0"/>
      <w:marBottom w:val="0"/>
      <w:divBdr>
        <w:top w:val="none" w:sz="0" w:space="0" w:color="auto"/>
        <w:left w:val="none" w:sz="0" w:space="0" w:color="auto"/>
        <w:bottom w:val="none" w:sz="0" w:space="0" w:color="auto"/>
        <w:right w:val="none" w:sz="0" w:space="0" w:color="auto"/>
      </w:divBdr>
    </w:div>
    <w:div w:id="1194926884">
      <w:marLeft w:val="0"/>
      <w:marRight w:val="0"/>
      <w:marTop w:val="0"/>
      <w:marBottom w:val="0"/>
      <w:divBdr>
        <w:top w:val="none" w:sz="0" w:space="0" w:color="auto"/>
        <w:left w:val="none" w:sz="0" w:space="0" w:color="auto"/>
        <w:bottom w:val="none" w:sz="0" w:space="0" w:color="auto"/>
        <w:right w:val="none" w:sz="0" w:space="0" w:color="auto"/>
      </w:divBdr>
    </w:div>
    <w:div w:id="125470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emf"/><Relationship Id="rId18" Type="http://schemas.openxmlformats.org/officeDocument/2006/relationships/oleObject" Target="embeddings/Microsoft_PowerPoint_97-2003_Presentation.ppt"/><Relationship Id="rId3" Type="http://schemas.openxmlformats.org/officeDocument/2006/relationships/settings" Target="settings.xml"/><Relationship Id="rId21" Type="http://schemas.openxmlformats.org/officeDocument/2006/relationships/oleObject" Target="embeddings/Microsoft_PowerPoint_97-2003_Presentation2.ppt"/><Relationship Id="rId7" Type="http://schemas.openxmlformats.org/officeDocument/2006/relationships/image" Target="media/image1.png"/><Relationship Id="rId12" Type="http://schemas.openxmlformats.org/officeDocument/2006/relationships/hyperlink" Target="http://www.ico.org.uk"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Microsoft_Word_97_-_2003_Document.doc"/><Relationship Id="rId20" Type="http://schemas.openxmlformats.org/officeDocument/2006/relationships/oleObject" Target="embeddings/Microsoft_Word_97_-_2003_Document1.doc"/><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hyperlink" Target="http://www.cii.co.uk"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http://www.insurancefraudbureau.org" TargetMode="External"/><Relationship Id="rId14" Type="http://schemas.openxmlformats.org/officeDocument/2006/relationships/package" Target="embeddings/Microsoft_Excel_Worksheet.xlsx"/><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5409</Words>
  <Characters>29022</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DOC: THE NEW GEN PROTOCOL</vt:lpstr>
    </vt:vector>
  </TitlesOfParts>
  <Company>Ecclesiastical Insurance</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THE NEW GEN PROTOCOL</dc:title>
  <dc:subject>SECTION 29(3) OF THE DATA PROTECTION ACT 1998</dc:subject>
  <dc:creator>Insurance Fraud Bureau</dc:creator>
  <cp:lastModifiedBy>Erin OReilly</cp:lastModifiedBy>
  <cp:revision>2</cp:revision>
  <cp:lastPrinted>2014-06-19T09:49:00Z</cp:lastPrinted>
  <dcterms:created xsi:type="dcterms:W3CDTF">2018-05-23T14:12:00Z</dcterms:created>
  <dcterms:modified xsi:type="dcterms:W3CDTF">2018-05-23T14:12:00Z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Version">
    <vt:i4>2</vt:i4>
  </property>
</Properties>
</file>